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EF" w:rsidRDefault="00F14AEF" w:rsidP="00F14AEF">
      <w:pPr>
        <w:jc w:val="center"/>
        <w:rPr>
          <w:rFonts w:ascii="Mongolian Baiti" w:hAnsi="Mongolian Baiti" w:cs="Mongolian Baiti"/>
          <w:sz w:val="32"/>
        </w:rPr>
      </w:pPr>
      <w:bookmarkStart w:id="0" w:name="_GoBack"/>
      <w:bookmarkEnd w:id="0"/>
      <w:r>
        <w:rPr>
          <w:rFonts w:ascii="Mongolian Baiti" w:hAnsi="Mongolian Baiti" w:cs="Mongolian Baiti"/>
          <w:noProof/>
          <w:sz w:val="32"/>
        </w:rPr>
        <w:drawing>
          <wp:inline distT="0" distB="0" distL="0" distR="0">
            <wp:extent cx="1465327" cy="1472765"/>
            <wp:effectExtent l="19050" t="0" r="1523" b="0"/>
            <wp:docPr id="1" name="Picture 0" descr="Declare His Prais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lare His Praises Logo.jpg"/>
                    <pic:cNvPicPr/>
                  </pic:nvPicPr>
                  <pic:blipFill>
                    <a:blip r:embed="rId9" cstate="print"/>
                    <a:stretch>
                      <a:fillRect/>
                    </a:stretch>
                  </pic:blipFill>
                  <pic:spPr>
                    <a:xfrm>
                      <a:off x="0" y="0"/>
                      <a:ext cx="1466898" cy="1474344"/>
                    </a:xfrm>
                    <a:prstGeom prst="rect">
                      <a:avLst/>
                    </a:prstGeom>
                  </pic:spPr>
                </pic:pic>
              </a:graphicData>
            </a:graphic>
          </wp:inline>
        </w:drawing>
      </w:r>
    </w:p>
    <w:p w:rsidR="00747E2E" w:rsidRPr="000F1ED2" w:rsidRDefault="00F14AEF" w:rsidP="00F14AEF">
      <w:pPr>
        <w:jc w:val="center"/>
        <w:rPr>
          <w:rFonts w:ascii="Mongolian Baiti" w:hAnsi="Mongolian Baiti" w:cs="Mongolian Baiti"/>
          <w:b/>
          <w:sz w:val="48"/>
        </w:rPr>
      </w:pPr>
      <w:r w:rsidRPr="000F1ED2">
        <w:rPr>
          <w:rFonts w:ascii="Mongolian Baiti" w:hAnsi="Mongolian Baiti" w:cs="Mongolian Baiti"/>
          <w:b/>
          <w:sz w:val="48"/>
        </w:rPr>
        <w:t>St. Paul Lutheran Faculty Handbook</w:t>
      </w:r>
    </w:p>
    <w:p w:rsidR="00F14AEF" w:rsidRDefault="0026204A" w:rsidP="00F14AEF">
      <w:pPr>
        <w:jc w:val="center"/>
        <w:rPr>
          <w:rFonts w:ascii="Mongolian Baiti" w:hAnsi="Mongolian Baiti" w:cs="Mongolian Baiti"/>
          <w:i/>
          <w:sz w:val="32"/>
        </w:rPr>
      </w:pPr>
      <w:r>
        <w:rPr>
          <w:rFonts w:ascii="Mongolian Baiti" w:hAnsi="Mongolian Baiti" w:cs="Mongolian Baiti"/>
          <w:i/>
          <w:sz w:val="32"/>
        </w:rPr>
        <w:t>Updated 2010</w:t>
      </w:r>
    </w:p>
    <w:p w:rsidR="00EE296C" w:rsidRPr="00EE296C" w:rsidRDefault="00EE296C" w:rsidP="00F14AEF">
      <w:pPr>
        <w:jc w:val="center"/>
        <w:rPr>
          <w:rFonts w:ascii="Mongolian Baiti" w:hAnsi="Mongolian Baiti" w:cs="Mongolian Baiti"/>
          <w:i/>
        </w:rPr>
      </w:pPr>
      <w:r w:rsidRPr="00EE296C">
        <w:rPr>
          <w:rFonts w:ascii="Mongolian Baiti" w:hAnsi="Mongolian Baiti" w:cs="Mongolian Baiti"/>
          <w:i/>
        </w:rPr>
        <w:t>**Updates are highlighted in gray**</w:t>
      </w:r>
    </w:p>
    <w:p w:rsidR="00F14AEF" w:rsidRDefault="00F14AEF" w:rsidP="00F14AEF">
      <w:pPr>
        <w:rPr>
          <w:rFonts w:asciiTheme="majorHAnsi" w:hAnsiTheme="majorHAnsi" w:cs="Mongolian Baiti"/>
          <w:sz w:val="28"/>
        </w:rPr>
      </w:pPr>
      <w:r w:rsidRPr="00ED0A79">
        <w:rPr>
          <w:rFonts w:asciiTheme="majorHAnsi" w:hAnsiTheme="majorHAnsi" w:cs="Mongolian Baiti"/>
          <w:b/>
          <w:sz w:val="28"/>
        </w:rPr>
        <w:t>Mission:</w:t>
      </w:r>
      <w:r>
        <w:rPr>
          <w:rFonts w:asciiTheme="majorHAnsi" w:hAnsiTheme="majorHAnsi" w:cs="Mongolian Baiti"/>
          <w:sz w:val="28"/>
        </w:rPr>
        <w:t xml:space="preserve"> As Lutheran teachers our main goal is to serve St. Paul’s congregation, especially the children of the congregation.  Our faculty at St. Paul </w:t>
      </w:r>
      <w:r w:rsidR="000F1ED2">
        <w:rPr>
          <w:rFonts w:asciiTheme="majorHAnsi" w:hAnsiTheme="majorHAnsi" w:cs="Mongolian Baiti"/>
          <w:sz w:val="28"/>
        </w:rPr>
        <w:t xml:space="preserve">has been called first and foremost </w:t>
      </w:r>
      <w:r w:rsidR="0026204A">
        <w:rPr>
          <w:rFonts w:asciiTheme="majorHAnsi" w:hAnsiTheme="majorHAnsi" w:cs="Mongolian Baiti"/>
          <w:sz w:val="28"/>
        </w:rPr>
        <w:t>to spread the G</w:t>
      </w:r>
      <w:r>
        <w:rPr>
          <w:rFonts w:asciiTheme="majorHAnsi" w:hAnsiTheme="majorHAnsi" w:cs="Mongolian Baiti"/>
          <w:sz w:val="28"/>
        </w:rPr>
        <w:t xml:space="preserve">ospel of Jesus Christ, while </w:t>
      </w:r>
      <w:r w:rsidR="000F1ED2">
        <w:rPr>
          <w:rFonts w:asciiTheme="majorHAnsi" w:hAnsiTheme="majorHAnsi" w:cs="Mongolian Baiti"/>
          <w:sz w:val="28"/>
        </w:rPr>
        <w:t>providing a supplemental education in the core subjects.</w:t>
      </w:r>
    </w:p>
    <w:p w:rsidR="000F1ED2" w:rsidRDefault="000F1ED2" w:rsidP="00F14AEF">
      <w:pPr>
        <w:rPr>
          <w:rFonts w:asciiTheme="majorHAnsi" w:hAnsiTheme="majorHAnsi" w:cs="Mongolian Baiti"/>
          <w:sz w:val="28"/>
        </w:rPr>
      </w:pPr>
      <w:r w:rsidRPr="00ED0A79">
        <w:rPr>
          <w:rFonts w:asciiTheme="majorHAnsi" w:hAnsiTheme="majorHAnsi" w:cs="Mongolian Baiti"/>
          <w:b/>
          <w:sz w:val="28"/>
        </w:rPr>
        <w:t>Faculty Roles:</w:t>
      </w:r>
      <w:r>
        <w:rPr>
          <w:rFonts w:asciiTheme="majorHAnsi" w:hAnsiTheme="majorHAnsi" w:cs="Mongolian Baiti"/>
          <w:sz w:val="28"/>
        </w:rPr>
        <w:t xml:space="preserve"> Each called worker has specific teaching duties as well as other mutually agreed upon responsibilities.  The </w:t>
      </w:r>
      <w:r w:rsidR="0026204A">
        <w:rPr>
          <w:rFonts w:asciiTheme="majorHAnsi" w:hAnsiTheme="majorHAnsi" w:cs="Mongolian Baiti"/>
          <w:sz w:val="28"/>
        </w:rPr>
        <w:t>p</w:t>
      </w:r>
      <w:r>
        <w:rPr>
          <w:rFonts w:asciiTheme="majorHAnsi" w:hAnsiTheme="majorHAnsi" w:cs="Mongolian Baiti"/>
          <w:sz w:val="28"/>
        </w:rPr>
        <w:t>rincipal oversees the day to day operation of the school; and is responsible for establishing school procedures and having them carried out.</w:t>
      </w:r>
    </w:p>
    <w:p w:rsidR="009249B6" w:rsidRDefault="009249B6" w:rsidP="00F14AEF">
      <w:pPr>
        <w:rPr>
          <w:rFonts w:asciiTheme="majorHAnsi" w:hAnsiTheme="majorHAnsi"/>
          <w:i/>
          <w:color w:val="000000"/>
          <w:sz w:val="24"/>
          <w:szCs w:val="24"/>
        </w:rPr>
      </w:pPr>
      <w:r>
        <w:rPr>
          <w:rFonts w:asciiTheme="majorHAnsi" w:hAnsiTheme="majorHAnsi"/>
          <w:i/>
          <w:noProof/>
          <w:color w:val="000000"/>
          <w:sz w:val="24"/>
          <w:szCs w:val="24"/>
        </w:rPr>
        <w:drawing>
          <wp:inline distT="0" distB="0" distL="0" distR="0">
            <wp:extent cx="6109252" cy="1635374"/>
            <wp:effectExtent l="0" t="0" r="0" b="222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F5E4A" w:rsidRDefault="002F5E4A" w:rsidP="002F5E4A">
      <w:pPr>
        <w:pStyle w:val="ListParagraph"/>
        <w:tabs>
          <w:tab w:val="left" w:pos="3934"/>
        </w:tabs>
        <w:spacing w:line="360" w:lineRule="auto"/>
        <w:ind w:left="360"/>
        <w:jc w:val="both"/>
        <w:rPr>
          <w:rFonts w:asciiTheme="majorHAnsi" w:hAnsiTheme="majorHAnsi"/>
          <w:b/>
          <w:sz w:val="28"/>
          <w:szCs w:val="24"/>
        </w:rPr>
      </w:pPr>
    </w:p>
    <w:p w:rsidR="0026204A" w:rsidRDefault="0026204A" w:rsidP="002F5E4A">
      <w:pPr>
        <w:pStyle w:val="ListParagraph"/>
        <w:tabs>
          <w:tab w:val="left" w:pos="3934"/>
        </w:tabs>
        <w:spacing w:line="360" w:lineRule="auto"/>
        <w:ind w:left="360"/>
        <w:jc w:val="both"/>
        <w:rPr>
          <w:rFonts w:asciiTheme="majorHAnsi" w:hAnsiTheme="majorHAnsi"/>
          <w:b/>
          <w:sz w:val="28"/>
          <w:szCs w:val="24"/>
        </w:rPr>
      </w:pPr>
    </w:p>
    <w:p w:rsidR="0026204A" w:rsidRDefault="0026204A" w:rsidP="002F5E4A">
      <w:pPr>
        <w:pStyle w:val="ListParagraph"/>
        <w:tabs>
          <w:tab w:val="left" w:pos="3934"/>
        </w:tabs>
        <w:spacing w:line="360" w:lineRule="auto"/>
        <w:ind w:left="360"/>
        <w:jc w:val="both"/>
        <w:rPr>
          <w:rFonts w:asciiTheme="majorHAnsi" w:hAnsiTheme="majorHAnsi"/>
          <w:b/>
          <w:sz w:val="28"/>
          <w:szCs w:val="24"/>
        </w:rPr>
      </w:pPr>
    </w:p>
    <w:p w:rsidR="0026204A" w:rsidRDefault="0026204A" w:rsidP="002F5E4A">
      <w:pPr>
        <w:pStyle w:val="ListParagraph"/>
        <w:tabs>
          <w:tab w:val="left" w:pos="3934"/>
        </w:tabs>
        <w:spacing w:line="360" w:lineRule="auto"/>
        <w:ind w:left="360"/>
        <w:jc w:val="both"/>
        <w:rPr>
          <w:rFonts w:asciiTheme="majorHAnsi" w:hAnsiTheme="majorHAnsi"/>
          <w:b/>
          <w:sz w:val="28"/>
          <w:szCs w:val="24"/>
        </w:rPr>
      </w:pPr>
    </w:p>
    <w:p w:rsidR="009249B6" w:rsidRDefault="009249B6" w:rsidP="002F5E4A">
      <w:pPr>
        <w:pStyle w:val="ListParagraph"/>
        <w:numPr>
          <w:ilvl w:val="0"/>
          <w:numId w:val="2"/>
        </w:numPr>
        <w:tabs>
          <w:tab w:val="left" w:pos="3934"/>
        </w:tabs>
        <w:spacing w:line="360" w:lineRule="auto"/>
        <w:jc w:val="both"/>
        <w:rPr>
          <w:rFonts w:asciiTheme="majorHAnsi" w:hAnsiTheme="majorHAnsi"/>
          <w:b/>
          <w:sz w:val="28"/>
          <w:szCs w:val="24"/>
        </w:rPr>
      </w:pPr>
      <w:r w:rsidRPr="009249B6">
        <w:rPr>
          <w:rFonts w:asciiTheme="majorHAnsi" w:hAnsiTheme="majorHAnsi"/>
          <w:b/>
          <w:sz w:val="28"/>
          <w:szCs w:val="24"/>
        </w:rPr>
        <w:t>Teacher Guidelines</w:t>
      </w:r>
    </w:p>
    <w:p w:rsidR="002F5E4A" w:rsidRPr="002F5E4A" w:rsidRDefault="002F5E4A" w:rsidP="002F5E4A">
      <w:pPr>
        <w:pStyle w:val="ListParagraph"/>
        <w:numPr>
          <w:ilvl w:val="1"/>
          <w:numId w:val="2"/>
        </w:numPr>
        <w:tabs>
          <w:tab w:val="left" w:pos="3934"/>
        </w:tabs>
        <w:jc w:val="both"/>
        <w:rPr>
          <w:rFonts w:asciiTheme="majorHAnsi" w:hAnsiTheme="majorHAnsi"/>
          <w:b/>
          <w:sz w:val="28"/>
          <w:szCs w:val="24"/>
        </w:rPr>
      </w:pPr>
      <w:r>
        <w:rPr>
          <w:rFonts w:asciiTheme="majorHAnsi" w:hAnsiTheme="majorHAnsi"/>
          <w:sz w:val="28"/>
          <w:szCs w:val="24"/>
        </w:rPr>
        <w:t>Class Schedule</w:t>
      </w:r>
    </w:p>
    <w:p w:rsidR="002F5E4A" w:rsidRPr="00CB0B24" w:rsidRDefault="002F5E4A" w:rsidP="00CB0B24">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 xml:space="preserve">The class schedule must be prepared prior to the opening of school. The schedule should be followed as much as possible on a daily basis.  </w:t>
      </w:r>
      <w:r w:rsidR="0026204A">
        <w:rPr>
          <w:rFonts w:asciiTheme="majorHAnsi" w:hAnsiTheme="majorHAnsi"/>
          <w:sz w:val="28"/>
          <w:szCs w:val="24"/>
        </w:rPr>
        <w:t>If any drastic changes are made in the class schedule</w:t>
      </w:r>
      <w:r>
        <w:rPr>
          <w:rFonts w:asciiTheme="majorHAnsi" w:hAnsiTheme="majorHAnsi"/>
          <w:sz w:val="28"/>
          <w:szCs w:val="24"/>
        </w:rPr>
        <w:t xml:space="preserve"> the </w:t>
      </w:r>
      <w:r w:rsidR="0026204A">
        <w:rPr>
          <w:rFonts w:asciiTheme="majorHAnsi" w:hAnsiTheme="majorHAnsi"/>
          <w:sz w:val="28"/>
          <w:szCs w:val="24"/>
        </w:rPr>
        <w:t>p</w:t>
      </w:r>
      <w:r>
        <w:rPr>
          <w:rFonts w:asciiTheme="majorHAnsi" w:hAnsiTheme="majorHAnsi"/>
          <w:sz w:val="28"/>
          <w:szCs w:val="24"/>
        </w:rPr>
        <w:t>rincipal must be notified.</w:t>
      </w:r>
    </w:p>
    <w:p w:rsidR="002F5E4A" w:rsidRPr="002F5E4A" w:rsidRDefault="00DF52E2" w:rsidP="002F5E4A">
      <w:pPr>
        <w:pStyle w:val="ListParagraph"/>
        <w:numPr>
          <w:ilvl w:val="1"/>
          <w:numId w:val="2"/>
        </w:numPr>
        <w:tabs>
          <w:tab w:val="left" w:pos="3934"/>
        </w:tabs>
        <w:jc w:val="both"/>
        <w:rPr>
          <w:rFonts w:asciiTheme="majorHAnsi" w:hAnsiTheme="majorHAnsi"/>
          <w:b/>
          <w:sz w:val="28"/>
          <w:szCs w:val="24"/>
        </w:rPr>
      </w:pPr>
      <w:r>
        <w:rPr>
          <w:rFonts w:asciiTheme="majorHAnsi" w:hAnsiTheme="majorHAnsi"/>
          <w:sz w:val="28"/>
          <w:szCs w:val="24"/>
        </w:rPr>
        <w:t>Grading/Grade Book</w:t>
      </w:r>
    </w:p>
    <w:p w:rsidR="00DF52E2" w:rsidRPr="00DF52E2" w:rsidRDefault="002F5E4A" w:rsidP="002F5E4A">
      <w:pPr>
        <w:pStyle w:val="ListParagraph"/>
        <w:numPr>
          <w:ilvl w:val="2"/>
          <w:numId w:val="2"/>
        </w:numPr>
        <w:tabs>
          <w:tab w:val="left" w:pos="3934"/>
        </w:tabs>
        <w:jc w:val="both"/>
        <w:rPr>
          <w:rFonts w:asciiTheme="majorHAnsi" w:hAnsiTheme="majorHAnsi"/>
          <w:b/>
          <w:sz w:val="28"/>
          <w:szCs w:val="24"/>
        </w:rPr>
      </w:pPr>
      <w:r w:rsidRPr="002F5E4A">
        <w:rPr>
          <w:rFonts w:asciiTheme="majorHAnsi" w:hAnsiTheme="majorHAnsi"/>
          <w:sz w:val="28"/>
          <w:szCs w:val="24"/>
        </w:rPr>
        <w:t>For grades 1-8</w:t>
      </w:r>
      <w:r w:rsidR="00DF52E2">
        <w:rPr>
          <w:rFonts w:asciiTheme="majorHAnsi" w:hAnsiTheme="majorHAnsi"/>
          <w:sz w:val="28"/>
          <w:szCs w:val="24"/>
        </w:rPr>
        <w:t>,</w:t>
      </w:r>
      <w:r w:rsidRPr="002F5E4A">
        <w:rPr>
          <w:rFonts w:asciiTheme="majorHAnsi" w:hAnsiTheme="majorHAnsi"/>
          <w:sz w:val="28"/>
          <w:szCs w:val="24"/>
        </w:rPr>
        <w:t xml:space="preserve"> grades are to be recorded in a standard (or online) grade book. </w:t>
      </w:r>
    </w:p>
    <w:p w:rsidR="002F5E4A" w:rsidRPr="00DF52E2" w:rsidRDefault="002F5E4A" w:rsidP="002F5E4A">
      <w:pPr>
        <w:pStyle w:val="ListParagraph"/>
        <w:numPr>
          <w:ilvl w:val="2"/>
          <w:numId w:val="2"/>
        </w:numPr>
        <w:tabs>
          <w:tab w:val="left" w:pos="3934"/>
        </w:tabs>
        <w:jc w:val="both"/>
        <w:rPr>
          <w:rFonts w:asciiTheme="majorHAnsi" w:hAnsiTheme="majorHAnsi"/>
          <w:b/>
          <w:sz w:val="28"/>
          <w:szCs w:val="24"/>
        </w:rPr>
      </w:pPr>
      <w:r w:rsidRPr="002F5E4A">
        <w:rPr>
          <w:rFonts w:asciiTheme="majorHAnsi" w:hAnsiTheme="majorHAnsi"/>
          <w:sz w:val="28"/>
          <w:szCs w:val="24"/>
        </w:rPr>
        <w:t>Grading will be done according to an agreed upon school wide grading scale, which is consistent with other WELS schools.</w:t>
      </w:r>
    </w:p>
    <w:p w:rsidR="00DF52E2" w:rsidRPr="002F5E4A" w:rsidRDefault="00DF52E2" w:rsidP="002F5E4A">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If a teacher decides to offer students a chance to make up failed (low</w:t>
      </w:r>
      <w:r w:rsidR="006E1875">
        <w:rPr>
          <w:rFonts w:asciiTheme="majorHAnsi" w:hAnsiTheme="majorHAnsi"/>
          <w:sz w:val="28"/>
          <w:szCs w:val="24"/>
        </w:rPr>
        <w:t xml:space="preserve"> scoring</w:t>
      </w:r>
      <w:r>
        <w:rPr>
          <w:rFonts w:asciiTheme="majorHAnsi" w:hAnsiTheme="majorHAnsi"/>
          <w:sz w:val="28"/>
          <w:szCs w:val="24"/>
        </w:rPr>
        <w:t>) work, an average grade must be calculated.</w:t>
      </w:r>
    </w:p>
    <w:p w:rsidR="002F5E4A" w:rsidRPr="002F5E4A" w:rsidRDefault="002F5E4A" w:rsidP="002F5E4A">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Cumulative record must be kept up to date to aid pa</w:t>
      </w:r>
      <w:r w:rsidR="00DF52E2">
        <w:rPr>
          <w:rFonts w:asciiTheme="majorHAnsi" w:hAnsiTheme="majorHAnsi"/>
          <w:sz w:val="28"/>
          <w:szCs w:val="24"/>
        </w:rPr>
        <w:t>rents in viewing their child’s</w:t>
      </w:r>
      <w:r>
        <w:rPr>
          <w:rFonts w:asciiTheme="majorHAnsi" w:hAnsiTheme="majorHAnsi"/>
          <w:sz w:val="28"/>
          <w:szCs w:val="24"/>
        </w:rPr>
        <w:t xml:space="preserve"> progress if requested.</w:t>
      </w:r>
    </w:p>
    <w:p w:rsidR="002F5E4A" w:rsidRPr="002F5E4A" w:rsidRDefault="002F5E4A" w:rsidP="002F5E4A">
      <w:pPr>
        <w:pStyle w:val="ListParagraph"/>
        <w:numPr>
          <w:ilvl w:val="1"/>
          <w:numId w:val="2"/>
        </w:numPr>
        <w:tabs>
          <w:tab w:val="left" w:pos="3934"/>
        </w:tabs>
        <w:jc w:val="both"/>
        <w:rPr>
          <w:rFonts w:asciiTheme="majorHAnsi" w:hAnsiTheme="majorHAnsi"/>
          <w:b/>
          <w:sz w:val="28"/>
          <w:szCs w:val="24"/>
        </w:rPr>
      </w:pPr>
      <w:r>
        <w:rPr>
          <w:rFonts w:asciiTheme="majorHAnsi" w:hAnsiTheme="majorHAnsi"/>
          <w:sz w:val="28"/>
          <w:szCs w:val="24"/>
        </w:rPr>
        <w:t>Curriculum</w:t>
      </w:r>
    </w:p>
    <w:p w:rsidR="002F5E4A" w:rsidRPr="002F5E4A" w:rsidRDefault="002F5E4A" w:rsidP="00F6741C">
      <w:pPr>
        <w:pStyle w:val="ListParagraph"/>
        <w:numPr>
          <w:ilvl w:val="2"/>
          <w:numId w:val="2"/>
        </w:numPr>
        <w:tabs>
          <w:tab w:val="left" w:pos="3934"/>
        </w:tabs>
        <w:spacing w:after="100" w:afterAutospacing="1"/>
        <w:jc w:val="both"/>
        <w:rPr>
          <w:rFonts w:asciiTheme="majorHAnsi" w:hAnsiTheme="majorHAnsi"/>
          <w:b/>
          <w:sz w:val="28"/>
          <w:szCs w:val="24"/>
        </w:rPr>
      </w:pPr>
      <w:r>
        <w:rPr>
          <w:rFonts w:asciiTheme="majorHAnsi" w:hAnsiTheme="majorHAnsi"/>
          <w:sz w:val="28"/>
          <w:szCs w:val="24"/>
        </w:rPr>
        <w:t>The curriculum at St. Paul is based upon the textbooks and workbooks provided for each grade.</w:t>
      </w:r>
    </w:p>
    <w:p w:rsidR="002F5E4A" w:rsidRPr="00F84BBC" w:rsidRDefault="00F84BBC" w:rsidP="002F5E4A">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 xml:space="preserve">All curriculum material should compliment </w:t>
      </w:r>
      <w:r w:rsidR="0026204A">
        <w:rPr>
          <w:rFonts w:asciiTheme="majorHAnsi" w:hAnsiTheme="majorHAnsi"/>
          <w:sz w:val="28"/>
          <w:szCs w:val="24"/>
        </w:rPr>
        <w:t>Michigan s</w:t>
      </w:r>
      <w:r>
        <w:rPr>
          <w:rFonts w:asciiTheme="majorHAnsi" w:hAnsiTheme="majorHAnsi"/>
          <w:sz w:val="28"/>
          <w:szCs w:val="24"/>
        </w:rPr>
        <w:t>tate standards as closely as possible.</w:t>
      </w:r>
    </w:p>
    <w:p w:rsidR="00F84BBC" w:rsidRPr="00F84BBC" w:rsidRDefault="00F84BBC" w:rsidP="00F84BBC">
      <w:pPr>
        <w:pStyle w:val="ListParagraph"/>
        <w:numPr>
          <w:ilvl w:val="1"/>
          <w:numId w:val="2"/>
        </w:numPr>
        <w:tabs>
          <w:tab w:val="left" w:pos="3934"/>
        </w:tabs>
        <w:jc w:val="both"/>
        <w:rPr>
          <w:rFonts w:asciiTheme="majorHAnsi" w:hAnsiTheme="majorHAnsi"/>
          <w:b/>
          <w:sz w:val="28"/>
          <w:szCs w:val="24"/>
        </w:rPr>
      </w:pPr>
      <w:r>
        <w:rPr>
          <w:rFonts w:asciiTheme="majorHAnsi" w:hAnsiTheme="majorHAnsi"/>
          <w:sz w:val="28"/>
          <w:szCs w:val="24"/>
        </w:rPr>
        <w:t>Report Cards</w:t>
      </w:r>
    </w:p>
    <w:p w:rsidR="00F84BBC" w:rsidRPr="00F6741C" w:rsidRDefault="00F84BBC" w:rsidP="00F84BBC">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 xml:space="preserve">Letter grades are to be given for the following subjects in grades 1-8: Christ-Light, memory work, </w:t>
      </w:r>
      <w:r w:rsidR="0026204A">
        <w:rPr>
          <w:rFonts w:asciiTheme="majorHAnsi" w:hAnsiTheme="majorHAnsi"/>
          <w:sz w:val="28"/>
          <w:szCs w:val="24"/>
        </w:rPr>
        <w:t>r</w:t>
      </w:r>
      <w:r>
        <w:rPr>
          <w:rFonts w:asciiTheme="majorHAnsi" w:hAnsiTheme="majorHAnsi"/>
          <w:sz w:val="28"/>
          <w:szCs w:val="24"/>
        </w:rPr>
        <w:t xml:space="preserve">eading, </w:t>
      </w:r>
      <w:r w:rsidR="0026204A">
        <w:rPr>
          <w:rFonts w:asciiTheme="majorHAnsi" w:hAnsiTheme="majorHAnsi"/>
          <w:sz w:val="28"/>
          <w:szCs w:val="24"/>
        </w:rPr>
        <w:t>s</w:t>
      </w:r>
      <w:r>
        <w:rPr>
          <w:rFonts w:asciiTheme="majorHAnsi" w:hAnsiTheme="majorHAnsi"/>
          <w:sz w:val="28"/>
          <w:szCs w:val="24"/>
        </w:rPr>
        <w:t xml:space="preserve">cience, </w:t>
      </w:r>
      <w:r w:rsidR="0026204A">
        <w:rPr>
          <w:rFonts w:asciiTheme="majorHAnsi" w:hAnsiTheme="majorHAnsi"/>
          <w:sz w:val="28"/>
          <w:szCs w:val="24"/>
        </w:rPr>
        <w:t>social s</w:t>
      </w:r>
      <w:r>
        <w:rPr>
          <w:rFonts w:asciiTheme="majorHAnsi" w:hAnsiTheme="majorHAnsi"/>
          <w:sz w:val="28"/>
          <w:szCs w:val="24"/>
        </w:rPr>
        <w:t xml:space="preserve">tudies, </w:t>
      </w:r>
      <w:r w:rsidR="0026204A">
        <w:rPr>
          <w:rFonts w:asciiTheme="majorHAnsi" w:hAnsiTheme="majorHAnsi"/>
          <w:sz w:val="28"/>
          <w:szCs w:val="24"/>
        </w:rPr>
        <w:t>e</w:t>
      </w:r>
      <w:r w:rsidR="006E1875">
        <w:rPr>
          <w:rFonts w:asciiTheme="majorHAnsi" w:hAnsiTheme="majorHAnsi"/>
          <w:sz w:val="28"/>
          <w:szCs w:val="24"/>
        </w:rPr>
        <w:t>nglish</w:t>
      </w:r>
      <w:r w:rsidR="00EE6334">
        <w:rPr>
          <w:rFonts w:asciiTheme="majorHAnsi" w:hAnsiTheme="majorHAnsi"/>
          <w:sz w:val="28"/>
          <w:szCs w:val="24"/>
        </w:rPr>
        <w:t xml:space="preserve">, </w:t>
      </w:r>
      <w:r w:rsidR="0026204A">
        <w:rPr>
          <w:rFonts w:asciiTheme="majorHAnsi" w:hAnsiTheme="majorHAnsi"/>
          <w:sz w:val="28"/>
          <w:szCs w:val="24"/>
        </w:rPr>
        <w:t>m</w:t>
      </w:r>
      <w:r w:rsidR="00F6741C">
        <w:rPr>
          <w:rFonts w:asciiTheme="majorHAnsi" w:hAnsiTheme="majorHAnsi"/>
          <w:sz w:val="28"/>
          <w:szCs w:val="24"/>
        </w:rPr>
        <w:t xml:space="preserve">ath, </w:t>
      </w:r>
      <w:r w:rsidR="0026204A">
        <w:rPr>
          <w:rFonts w:asciiTheme="majorHAnsi" w:hAnsiTheme="majorHAnsi"/>
          <w:sz w:val="28"/>
          <w:szCs w:val="24"/>
        </w:rPr>
        <w:t>s</w:t>
      </w:r>
      <w:r w:rsidR="00F6741C">
        <w:rPr>
          <w:rFonts w:asciiTheme="majorHAnsi" w:hAnsiTheme="majorHAnsi"/>
          <w:sz w:val="28"/>
          <w:szCs w:val="24"/>
        </w:rPr>
        <w:t xml:space="preserve">pelling, </w:t>
      </w:r>
      <w:r w:rsidR="0026204A">
        <w:rPr>
          <w:rFonts w:asciiTheme="majorHAnsi" w:hAnsiTheme="majorHAnsi"/>
          <w:sz w:val="28"/>
          <w:szCs w:val="24"/>
        </w:rPr>
        <w:t>p</w:t>
      </w:r>
      <w:r w:rsidR="00F6741C">
        <w:rPr>
          <w:rFonts w:asciiTheme="majorHAnsi" w:hAnsiTheme="majorHAnsi"/>
          <w:sz w:val="28"/>
          <w:szCs w:val="24"/>
        </w:rPr>
        <w:t xml:space="preserve">honics, </w:t>
      </w:r>
      <w:r w:rsidR="0026204A">
        <w:rPr>
          <w:rFonts w:asciiTheme="majorHAnsi" w:hAnsiTheme="majorHAnsi"/>
          <w:sz w:val="28"/>
          <w:szCs w:val="24"/>
        </w:rPr>
        <w:t>a</w:t>
      </w:r>
      <w:r w:rsidR="007B207B">
        <w:rPr>
          <w:rFonts w:asciiTheme="majorHAnsi" w:hAnsiTheme="majorHAnsi"/>
          <w:sz w:val="28"/>
          <w:szCs w:val="24"/>
        </w:rPr>
        <w:t xml:space="preserve">rt, </w:t>
      </w:r>
      <w:r w:rsidR="00F6741C">
        <w:rPr>
          <w:rFonts w:asciiTheme="majorHAnsi" w:hAnsiTheme="majorHAnsi"/>
          <w:sz w:val="28"/>
          <w:szCs w:val="24"/>
        </w:rPr>
        <w:t xml:space="preserve">and </w:t>
      </w:r>
      <w:r w:rsidR="006E1875">
        <w:rPr>
          <w:rFonts w:asciiTheme="majorHAnsi" w:hAnsiTheme="majorHAnsi"/>
          <w:sz w:val="28"/>
          <w:szCs w:val="24"/>
        </w:rPr>
        <w:t>W</w:t>
      </w:r>
      <w:r>
        <w:rPr>
          <w:rFonts w:asciiTheme="majorHAnsi" w:hAnsiTheme="majorHAnsi"/>
          <w:sz w:val="28"/>
          <w:szCs w:val="24"/>
        </w:rPr>
        <w:t>ee</w:t>
      </w:r>
      <w:r w:rsidR="00F6741C">
        <w:rPr>
          <w:rFonts w:asciiTheme="majorHAnsi" w:hAnsiTheme="majorHAnsi"/>
          <w:sz w:val="28"/>
          <w:szCs w:val="24"/>
        </w:rPr>
        <w:t>kly</w:t>
      </w:r>
      <w:r w:rsidR="006E1875">
        <w:rPr>
          <w:rFonts w:asciiTheme="majorHAnsi" w:hAnsiTheme="majorHAnsi"/>
          <w:sz w:val="28"/>
          <w:szCs w:val="24"/>
        </w:rPr>
        <w:t xml:space="preserve"> Reader</w:t>
      </w:r>
      <w:r w:rsidR="00F6741C">
        <w:rPr>
          <w:rFonts w:asciiTheme="majorHAnsi" w:hAnsiTheme="majorHAnsi"/>
          <w:sz w:val="28"/>
          <w:szCs w:val="24"/>
        </w:rPr>
        <w:t xml:space="preserve">. </w:t>
      </w:r>
      <w:r w:rsidR="00EE6334">
        <w:rPr>
          <w:rFonts w:asciiTheme="majorHAnsi" w:hAnsiTheme="majorHAnsi"/>
          <w:sz w:val="28"/>
          <w:szCs w:val="24"/>
        </w:rPr>
        <w:t>E,S,N,U,</w:t>
      </w:r>
      <w:r w:rsidR="00F6741C">
        <w:rPr>
          <w:rFonts w:asciiTheme="majorHAnsi" w:hAnsiTheme="majorHAnsi"/>
          <w:sz w:val="28"/>
          <w:szCs w:val="24"/>
        </w:rPr>
        <w:t xml:space="preserve"> </w:t>
      </w:r>
      <w:r w:rsidR="00EE6334">
        <w:rPr>
          <w:rFonts w:asciiTheme="majorHAnsi" w:hAnsiTheme="majorHAnsi"/>
          <w:sz w:val="28"/>
          <w:szCs w:val="24"/>
        </w:rPr>
        <w:t xml:space="preserve">are to be given for oral reading, </w:t>
      </w:r>
      <w:r w:rsidR="0026204A">
        <w:rPr>
          <w:rFonts w:asciiTheme="majorHAnsi" w:hAnsiTheme="majorHAnsi"/>
          <w:sz w:val="28"/>
          <w:szCs w:val="24"/>
        </w:rPr>
        <w:t>m</w:t>
      </w:r>
      <w:r w:rsidR="00EE6334">
        <w:rPr>
          <w:rFonts w:asciiTheme="majorHAnsi" w:hAnsiTheme="majorHAnsi"/>
          <w:sz w:val="28"/>
          <w:szCs w:val="24"/>
        </w:rPr>
        <w:t xml:space="preserve">usic, </w:t>
      </w:r>
      <w:r w:rsidR="0026204A">
        <w:rPr>
          <w:rFonts w:asciiTheme="majorHAnsi" w:hAnsiTheme="majorHAnsi"/>
          <w:sz w:val="28"/>
          <w:szCs w:val="24"/>
        </w:rPr>
        <w:t>h</w:t>
      </w:r>
      <w:r w:rsidR="00F6741C">
        <w:rPr>
          <w:rFonts w:asciiTheme="majorHAnsi" w:hAnsiTheme="majorHAnsi"/>
          <w:sz w:val="28"/>
          <w:szCs w:val="24"/>
        </w:rPr>
        <w:t xml:space="preserve">andwriting, </w:t>
      </w:r>
      <w:r w:rsidR="0026204A">
        <w:rPr>
          <w:rFonts w:asciiTheme="majorHAnsi" w:hAnsiTheme="majorHAnsi"/>
          <w:sz w:val="28"/>
          <w:szCs w:val="24"/>
        </w:rPr>
        <w:t>p</w:t>
      </w:r>
      <w:r w:rsidR="00F6741C">
        <w:rPr>
          <w:rFonts w:asciiTheme="majorHAnsi" w:hAnsiTheme="majorHAnsi"/>
          <w:sz w:val="28"/>
          <w:szCs w:val="24"/>
        </w:rPr>
        <w:t>hysical</w:t>
      </w:r>
      <w:r w:rsidR="00EE6334">
        <w:rPr>
          <w:rFonts w:asciiTheme="majorHAnsi" w:hAnsiTheme="majorHAnsi"/>
          <w:sz w:val="28"/>
          <w:szCs w:val="24"/>
        </w:rPr>
        <w:t xml:space="preserve"> </w:t>
      </w:r>
      <w:r w:rsidR="0026204A">
        <w:rPr>
          <w:rFonts w:asciiTheme="majorHAnsi" w:hAnsiTheme="majorHAnsi"/>
          <w:sz w:val="28"/>
          <w:szCs w:val="24"/>
        </w:rPr>
        <w:t>e</w:t>
      </w:r>
      <w:r w:rsidR="00EE6334">
        <w:rPr>
          <w:rFonts w:asciiTheme="majorHAnsi" w:hAnsiTheme="majorHAnsi"/>
          <w:sz w:val="28"/>
          <w:szCs w:val="24"/>
        </w:rPr>
        <w:t>ducation,</w:t>
      </w:r>
      <w:r w:rsidR="00F6741C">
        <w:rPr>
          <w:rFonts w:asciiTheme="majorHAnsi" w:hAnsiTheme="majorHAnsi"/>
          <w:sz w:val="28"/>
          <w:szCs w:val="24"/>
        </w:rPr>
        <w:t xml:space="preserve"> typing,</w:t>
      </w:r>
      <w:r w:rsidR="00EE6334">
        <w:rPr>
          <w:rFonts w:asciiTheme="majorHAnsi" w:hAnsiTheme="majorHAnsi"/>
          <w:sz w:val="28"/>
          <w:szCs w:val="24"/>
        </w:rPr>
        <w:t xml:space="preserve"> and conduct.</w:t>
      </w:r>
    </w:p>
    <w:p w:rsidR="00F6741C" w:rsidRPr="00F6741C" w:rsidRDefault="0026204A" w:rsidP="00F6741C">
      <w:pPr>
        <w:pStyle w:val="ListParagraph"/>
        <w:numPr>
          <w:ilvl w:val="1"/>
          <w:numId w:val="2"/>
        </w:numPr>
        <w:tabs>
          <w:tab w:val="left" w:pos="3934"/>
        </w:tabs>
        <w:jc w:val="both"/>
        <w:rPr>
          <w:rFonts w:asciiTheme="majorHAnsi" w:hAnsiTheme="majorHAnsi"/>
          <w:b/>
          <w:sz w:val="28"/>
          <w:szCs w:val="24"/>
        </w:rPr>
      </w:pPr>
      <w:r>
        <w:rPr>
          <w:rFonts w:asciiTheme="majorHAnsi" w:hAnsiTheme="majorHAnsi"/>
          <w:sz w:val="28"/>
          <w:szCs w:val="24"/>
        </w:rPr>
        <w:t>Teacher</w:t>
      </w:r>
      <w:r w:rsidR="00F6741C">
        <w:rPr>
          <w:rFonts w:asciiTheme="majorHAnsi" w:hAnsiTheme="majorHAnsi"/>
          <w:sz w:val="28"/>
          <w:szCs w:val="24"/>
        </w:rPr>
        <w:t xml:space="preserve"> Duties</w:t>
      </w:r>
      <w:r>
        <w:rPr>
          <w:rFonts w:asciiTheme="majorHAnsi" w:hAnsiTheme="majorHAnsi"/>
          <w:sz w:val="28"/>
          <w:szCs w:val="24"/>
        </w:rPr>
        <w:t xml:space="preserve"> and Responsibilities</w:t>
      </w:r>
    </w:p>
    <w:p w:rsidR="00F6741C" w:rsidRPr="00F6741C" w:rsidRDefault="00F6741C" w:rsidP="00F6741C">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 xml:space="preserve">Mutually agreed upon duties </w:t>
      </w:r>
      <w:r w:rsidR="00DF52E2">
        <w:rPr>
          <w:rFonts w:asciiTheme="majorHAnsi" w:hAnsiTheme="majorHAnsi"/>
          <w:sz w:val="28"/>
          <w:szCs w:val="24"/>
        </w:rPr>
        <w:t>may include…</w:t>
      </w:r>
    </w:p>
    <w:p w:rsidR="00F6741C" w:rsidRPr="00F6741C" w:rsidRDefault="00F6741C" w:rsidP="00F6741C">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Organ work</w:t>
      </w:r>
    </w:p>
    <w:p w:rsidR="00F6741C" w:rsidRPr="00DF52E2" w:rsidRDefault="00F6741C" w:rsidP="007B207B">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 xml:space="preserve">Coaching </w:t>
      </w:r>
      <w:r w:rsidR="006E1875">
        <w:rPr>
          <w:rFonts w:asciiTheme="majorHAnsi" w:hAnsiTheme="majorHAnsi"/>
          <w:sz w:val="28"/>
          <w:szCs w:val="24"/>
        </w:rPr>
        <w:t>d</w:t>
      </w:r>
      <w:r>
        <w:rPr>
          <w:rFonts w:asciiTheme="majorHAnsi" w:hAnsiTheme="majorHAnsi"/>
          <w:sz w:val="28"/>
          <w:szCs w:val="24"/>
        </w:rPr>
        <w:t>uties</w:t>
      </w:r>
    </w:p>
    <w:p w:rsidR="00F6741C" w:rsidRPr="00A57068" w:rsidRDefault="00F6741C" w:rsidP="00F6741C">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After school tutoring</w:t>
      </w:r>
    </w:p>
    <w:p w:rsidR="00A57068" w:rsidRPr="00DF52E2" w:rsidRDefault="00DF52E2" w:rsidP="00F6741C">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Sunday school</w:t>
      </w:r>
    </w:p>
    <w:p w:rsidR="00DF52E2" w:rsidRPr="00DF52E2" w:rsidRDefault="00DF52E2" w:rsidP="00F6741C">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 xml:space="preserve">Youth </w:t>
      </w:r>
      <w:r w:rsidR="006E1875">
        <w:rPr>
          <w:rFonts w:asciiTheme="majorHAnsi" w:hAnsiTheme="majorHAnsi"/>
          <w:sz w:val="28"/>
          <w:szCs w:val="24"/>
        </w:rPr>
        <w:t>g</w:t>
      </w:r>
      <w:r>
        <w:rPr>
          <w:rFonts w:asciiTheme="majorHAnsi" w:hAnsiTheme="majorHAnsi"/>
          <w:sz w:val="28"/>
          <w:szCs w:val="24"/>
        </w:rPr>
        <w:t>roup</w:t>
      </w:r>
    </w:p>
    <w:p w:rsidR="00DF52E2" w:rsidRPr="00A57068" w:rsidRDefault="00DF52E2" w:rsidP="00F6741C">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Participation in the July 4</w:t>
      </w:r>
      <w:r w:rsidRPr="00DF52E2">
        <w:rPr>
          <w:rFonts w:asciiTheme="majorHAnsi" w:hAnsiTheme="majorHAnsi"/>
          <w:sz w:val="28"/>
          <w:szCs w:val="24"/>
          <w:vertAlign w:val="superscript"/>
        </w:rPr>
        <w:t>th</w:t>
      </w:r>
      <w:r>
        <w:rPr>
          <w:rFonts w:asciiTheme="majorHAnsi" w:hAnsiTheme="majorHAnsi"/>
          <w:sz w:val="28"/>
          <w:szCs w:val="24"/>
        </w:rPr>
        <w:t xml:space="preserve"> parade</w:t>
      </w:r>
    </w:p>
    <w:p w:rsidR="00A57068" w:rsidRPr="00144CD7" w:rsidRDefault="00DF52E2" w:rsidP="00F6741C">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Christmas/Easter for K</w:t>
      </w:r>
      <w:r w:rsidR="00A57068">
        <w:rPr>
          <w:rFonts w:asciiTheme="majorHAnsi" w:hAnsiTheme="majorHAnsi"/>
          <w:sz w:val="28"/>
          <w:szCs w:val="24"/>
        </w:rPr>
        <w:t>ids</w:t>
      </w:r>
    </w:p>
    <w:p w:rsidR="00F6741C" w:rsidRPr="00DF52E2" w:rsidRDefault="00F6741C" w:rsidP="00F6741C">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 xml:space="preserve">Expected duties </w:t>
      </w:r>
      <w:r w:rsidR="00DF52E2">
        <w:rPr>
          <w:rFonts w:asciiTheme="majorHAnsi" w:hAnsiTheme="majorHAnsi"/>
          <w:sz w:val="28"/>
          <w:szCs w:val="24"/>
        </w:rPr>
        <w:t>include…</w:t>
      </w:r>
    </w:p>
    <w:p w:rsidR="00DF52E2" w:rsidRPr="00F6741C" w:rsidRDefault="00DF52E2" w:rsidP="00DF52E2">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Vacation Bible School</w:t>
      </w:r>
    </w:p>
    <w:p w:rsidR="00F6741C" w:rsidRPr="00F6741C" w:rsidRDefault="00F6741C" w:rsidP="00F6741C">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Congregational Life: Called workers are leaders within the congregation.  This leadership will be evidenced by:</w:t>
      </w:r>
    </w:p>
    <w:p w:rsidR="00F6741C" w:rsidRPr="00A57068" w:rsidRDefault="00F6741C" w:rsidP="006E1875">
      <w:pPr>
        <w:pStyle w:val="ListParagraph"/>
        <w:tabs>
          <w:tab w:val="left" w:pos="3934"/>
        </w:tabs>
        <w:ind w:left="1800"/>
        <w:jc w:val="both"/>
        <w:rPr>
          <w:rFonts w:asciiTheme="majorHAnsi" w:hAnsiTheme="majorHAnsi"/>
          <w:b/>
          <w:sz w:val="28"/>
          <w:szCs w:val="24"/>
        </w:rPr>
      </w:pPr>
      <w:r>
        <w:rPr>
          <w:rFonts w:asciiTheme="majorHAnsi" w:hAnsiTheme="majorHAnsi"/>
          <w:sz w:val="28"/>
          <w:szCs w:val="24"/>
        </w:rPr>
        <w:t>1)</w:t>
      </w:r>
      <w:r w:rsidR="006E1875">
        <w:rPr>
          <w:rFonts w:asciiTheme="majorHAnsi" w:hAnsiTheme="majorHAnsi"/>
          <w:sz w:val="28"/>
          <w:szCs w:val="24"/>
        </w:rPr>
        <w:t xml:space="preserve"> </w:t>
      </w:r>
      <w:r w:rsidR="00A57068">
        <w:rPr>
          <w:rFonts w:asciiTheme="majorHAnsi" w:hAnsiTheme="majorHAnsi"/>
          <w:sz w:val="28"/>
          <w:szCs w:val="24"/>
        </w:rPr>
        <w:t>Regular church and Bible class attendance</w:t>
      </w:r>
    </w:p>
    <w:p w:rsidR="00A57068" w:rsidRPr="00A57068" w:rsidRDefault="00A57068" w:rsidP="006E1875">
      <w:pPr>
        <w:pStyle w:val="ListParagraph"/>
        <w:tabs>
          <w:tab w:val="left" w:pos="3934"/>
        </w:tabs>
        <w:ind w:left="1800"/>
        <w:jc w:val="both"/>
        <w:rPr>
          <w:rFonts w:asciiTheme="majorHAnsi" w:hAnsiTheme="majorHAnsi"/>
          <w:b/>
          <w:sz w:val="28"/>
          <w:szCs w:val="24"/>
        </w:rPr>
      </w:pPr>
      <w:r>
        <w:rPr>
          <w:rFonts w:asciiTheme="majorHAnsi" w:hAnsiTheme="majorHAnsi"/>
          <w:sz w:val="28"/>
          <w:szCs w:val="24"/>
        </w:rPr>
        <w:t>2)</w:t>
      </w:r>
      <w:r w:rsidR="006E1875">
        <w:rPr>
          <w:rFonts w:asciiTheme="majorHAnsi" w:hAnsiTheme="majorHAnsi"/>
          <w:sz w:val="28"/>
          <w:szCs w:val="24"/>
        </w:rPr>
        <w:t xml:space="preserve"> </w:t>
      </w:r>
      <w:r>
        <w:rPr>
          <w:rFonts w:asciiTheme="majorHAnsi" w:hAnsiTheme="majorHAnsi"/>
          <w:sz w:val="28"/>
          <w:szCs w:val="24"/>
        </w:rPr>
        <w:t>Punctuality in all matters</w:t>
      </w:r>
    </w:p>
    <w:p w:rsidR="00A57068" w:rsidRPr="00A57068" w:rsidRDefault="00A57068" w:rsidP="006E1875">
      <w:pPr>
        <w:pStyle w:val="ListParagraph"/>
        <w:tabs>
          <w:tab w:val="left" w:pos="3934"/>
        </w:tabs>
        <w:ind w:left="1800"/>
        <w:jc w:val="both"/>
        <w:rPr>
          <w:rFonts w:asciiTheme="majorHAnsi" w:hAnsiTheme="majorHAnsi"/>
          <w:b/>
          <w:sz w:val="28"/>
          <w:szCs w:val="24"/>
        </w:rPr>
      </w:pPr>
      <w:r>
        <w:rPr>
          <w:rFonts w:asciiTheme="majorHAnsi" w:hAnsiTheme="majorHAnsi"/>
          <w:sz w:val="28"/>
          <w:szCs w:val="24"/>
        </w:rPr>
        <w:t>3)</w:t>
      </w:r>
      <w:r w:rsidR="006E1875">
        <w:rPr>
          <w:rFonts w:asciiTheme="majorHAnsi" w:hAnsiTheme="majorHAnsi"/>
          <w:sz w:val="28"/>
          <w:szCs w:val="24"/>
        </w:rPr>
        <w:t xml:space="preserve"> </w:t>
      </w:r>
      <w:r>
        <w:rPr>
          <w:rFonts w:asciiTheme="majorHAnsi" w:hAnsiTheme="majorHAnsi"/>
          <w:sz w:val="28"/>
          <w:szCs w:val="24"/>
        </w:rPr>
        <w:t xml:space="preserve">Attendance of extra-curricular activities </w:t>
      </w:r>
    </w:p>
    <w:p w:rsidR="00A57068" w:rsidRPr="00ED0A79" w:rsidRDefault="00A57068" w:rsidP="006E1875">
      <w:pPr>
        <w:pStyle w:val="ListParagraph"/>
        <w:tabs>
          <w:tab w:val="left" w:pos="3934"/>
        </w:tabs>
        <w:ind w:left="1800"/>
        <w:jc w:val="both"/>
        <w:rPr>
          <w:rFonts w:asciiTheme="majorHAnsi" w:hAnsiTheme="majorHAnsi"/>
          <w:b/>
          <w:sz w:val="28"/>
          <w:szCs w:val="24"/>
        </w:rPr>
      </w:pPr>
      <w:r w:rsidRPr="00ED0A79">
        <w:rPr>
          <w:rFonts w:asciiTheme="majorHAnsi" w:hAnsiTheme="majorHAnsi"/>
          <w:sz w:val="28"/>
          <w:szCs w:val="24"/>
        </w:rPr>
        <w:t>4)</w:t>
      </w:r>
      <w:r w:rsidR="006E1875">
        <w:rPr>
          <w:rFonts w:asciiTheme="majorHAnsi" w:hAnsiTheme="majorHAnsi"/>
          <w:sz w:val="28"/>
          <w:szCs w:val="24"/>
        </w:rPr>
        <w:t xml:space="preserve"> </w:t>
      </w:r>
      <w:r w:rsidRPr="00ED0A79">
        <w:rPr>
          <w:rFonts w:asciiTheme="majorHAnsi" w:hAnsiTheme="majorHAnsi"/>
          <w:sz w:val="28"/>
          <w:szCs w:val="24"/>
        </w:rPr>
        <w:t xml:space="preserve">Professional/clean appearance </w:t>
      </w:r>
    </w:p>
    <w:p w:rsidR="00A57068" w:rsidRPr="00A57068" w:rsidRDefault="00A57068" w:rsidP="00A57068">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Conferences</w:t>
      </w:r>
    </w:p>
    <w:p w:rsidR="00A57068" w:rsidRPr="006E1875" w:rsidRDefault="00DF52E2" w:rsidP="00A57068">
      <w:pPr>
        <w:pStyle w:val="ListParagraph"/>
        <w:numPr>
          <w:ilvl w:val="4"/>
          <w:numId w:val="2"/>
        </w:numPr>
        <w:tabs>
          <w:tab w:val="left" w:pos="3934"/>
        </w:tabs>
        <w:jc w:val="both"/>
        <w:rPr>
          <w:rFonts w:asciiTheme="majorHAnsi" w:hAnsiTheme="majorHAnsi"/>
          <w:b/>
          <w:sz w:val="28"/>
          <w:szCs w:val="24"/>
        </w:rPr>
      </w:pPr>
      <w:r>
        <w:rPr>
          <w:rFonts w:asciiTheme="majorHAnsi" w:hAnsiTheme="majorHAnsi"/>
          <w:sz w:val="28"/>
          <w:szCs w:val="24"/>
        </w:rPr>
        <w:t>Teacher</w:t>
      </w:r>
      <w:r w:rsidR="00A57068">
        <w:rPr>
          <w:rFonts w:asciiTheme="majorHAnsi" w:hAnsiTheme="majorHAnsi"/>
          <w:sz w:val="28"/>
          <w:szCs w:val="24"/>
        </w:rPr>
        <w:t>s are expected to attend all conferences, state and local.</w:t>
      </w:r>
    </w:p>
    <w:p w:rsidR="006E1875" w:rsidRPr="00CB0B24" w:rsidRDefault="006E1875" w:rsidP="00A57068">
      <w:pPr>
        <w:pStyle w:val="ListParagraph"/>
        <w:numPr>
          <w:ilvl w:val="4"/>
          <w:numId w:val="2"/>
        </w:numPr>
        <w:tabs>
          <w:tab w:val="left" w:pos="3934"/>
        </w:tabs>
        <w:jc w:val="both"/>
        <w:rPr>
          <w:rFonts w:asciiTheme="majorHAnsi" w:hAnsiTheme="majorHAnsi"/>
          <w:b/>
          <w:sz w:val="28"/>
          <w:szCs w:val="24"/>
        </w:rPr>
      </w:pPr>
      <w:r>
        <w:rPr>
          <w:rFonts w:asciiTheme="majorHAnsi" w:hAnsiTheme="majorHAnsi"/>
          <w:sz w:val="28"/>
          <w:szCs w:val="24"/>
        </w:rPr>
        <w:t>All excusals must be d</w:t>
      </w:r>
      <w:r w:rsidR="00861F76">
        <w:rPr>
          <w:rFonts w:asciiTheme="majorHAnsi" w:hAnsiTheme="majorHAnsi"/>
          <w:sz w:val="28"/>
          <w:szCs w:val="24"/>
        </w:rPr>
        <w:t>irected to the p</w:t>
      </w:r>
      <w:r>
        <w:rPr>
          <w:rFonts w:asciiTheme="majorHAnsi" w:hAnsiTheme="majorHAnsi"/>
          <w:sz w:val="28"/>
          <w:szCs w:val="24"/>
        </w:rPr>
        <w:t>rincipal and Board of Education.</w:t>
      </w:r>
    </w:p>
    <w:p w:rsidR="00CB0B24" w:rsidRPr="00CB0B24" w:rsidRDefault="00CB0B24" w:rsidP="00CB0B24">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Meetings</w:t>
      </w:r>
    </w:p>
    <w:p w:rsidR="00CB0B24" w:rsidRPr="00A57068" w:rsidRDefault="00CB0B24" w:rsidP="00CB0B24">
      <w:pPr>
        <w:pStyle w:val="ListParagraph"/>
        <w:numPr>
          <w:ilvl w:val="4"/>
          <w:numId w:val="2"/>
        </w:numPr>
        <w:tabs>
          <w:tab w:val="left" w:pos="3934"/>
        </w:tabs>
        <w:jc w:val="both"/>
        <w:rPr>
          <w:rFonts w:asciiTheme="majorHAnsi" w:hAnsiTheme="majorHAnsi"/>
          <w:b/>
          <w:sz w:val="28"/>
          <w:szCs w:val="24"/>
        </w:rPr>
      </w:pPr>
      <w:r>
        <w:rPr>
          <w:rFonts w:asciiTheme="majorHAnsi" w:hAnsiTheme="majorHAnsi"/>
          <w:sz w:val="28"/>
          <w:szCs w:val="24"/>
        </w:rPr>
        <w:t>All teachers are expected to be present at monthly School Board meetings, PICE meetings and regular Voter’s Meetings (if members of St. Paul).</w:t>
      </w:r>
    </w:p>
    <w:p w:rsidR="00A57068" w:rsidRPr="00692CEA" w:rsidRDefault="00692CEA" w:rsidP="00A57068">
      <w:pPr>
        <w:pStyle w:val="ListParagraph"/>
        <w:numPr>
          <w:ilvl w:val="1"/>
          <w:numId w:val="2"/>
        </w:numPr>
        <w:tabs>
          <w:tab w:val="left" w:pos="3934"/>
        </w:tabs>
        <w:jc w:val="both"/>
        <w:rPr>
          <w:rFonts w:asciiTheme="majorHAnsi" w:hAnsiTheme="majorHAnsi"/>
          <w:b/>
          <w:sz w:val="28"/>
          <w:szCs w:val="24"/>
        </w:rPr>
      </w:pPr>
      <w:r>
        <w:rPr>
          <w:rFonts w:asciiTheme="majorHAnsi" w:hAnsiTheme="majorHAnsi"/>
          <w:sz w:val="28"/>
          <w:szCs w:val="24"/>
        </w:rPr>
        <w:t>Fire/Tornado/Lock Down Drills</w:t>
      </w:r>
    </w:p>
    <w:p w:rsidR="00692CEA" w:rsidRPr="00B3349F" w:rsidRDefault="00692CEA" w:rsidP="00692CEA">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Practice drills should be prescheduled and conducted in accordance with state policies.</w:t>
      </w:r>
    </w:p>
    <w:p w:rsidR="00B3349F" w:rsidRDefault="00B3349F" w:rsidP="00B3349F">
      <w:pPr>
        <w:tabs>
          <w:tab w:val="left" w:pos="3934"/>
        </w:tabs>
        <w:jc w:val="both"/>
        <w:rPr>
          <w:rFonts w:asciiTheme="majorHAnsi" w:hAnsiTheme="majorHAnsi"/>
          <w:b/>
          <w:sz w:val="28"/>
          <w:szCs w:val="24"/>
        </w:rPr>
      </w:pPr>
      <w:r w:rsidRPr="00B3349F">
        <w:rPr>
          <w:rFonts w:asciiTheme="majorHAnsi" w:hAnsiTheme="majorHAnsi"/>
          <w:b/>
          <w:noProof/>
          <w:sz w:val="28"/>
          <w:szCs w:val="24"/>
        </w:rPr>
        <w:drawing>
          <wp:inline distT="0" distB="0" distL="0" distR="0">
            <wp:extent cx="5943600" cy="1591031"/>
            <wp:effectExtent l="19050" t="0" r="0" b="28575"/>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61F76" w:rsidRPr="00861F76" w:rsidRDefault="00861F76" w:rsidP="00861F76">
      <w:pPr>
        <w:pStyle w:val="ListParagraph"/>
        <w:tabs>
          <w:tab w:val="left" w:pos="3934"/>
        </w:tabs>
        <w:jc w:val="both"/>
        <w:rPr>
          <w:rFonts w:asciiTheme="majorHAnsi" w:hAnsiTheme="majorHAnsi"/>
          <w:b/>
          <w:sz w:val="28"/>
          <w:szCs w:val="24"/>
        </w:rPr>
      </w:pPr>
    </w:p>
    <w:p w:rsidR="00646986" w:rsidRPr="00646986" w:rsidRDefault="00646986" w:rsidP="00646986">
      <w:pPr>
        <w:pStyle w:val="ListParagraph"/>
        <w:numPr>
          <w:ilvl w:val="1"/>
          <w:numId w:val="2"/>
        </w:numPr>
        <w:tabs>
          <w:tab w:val="left" w:pos="3934"/>
        </w:tabs>
        <w:jc w:val="both"/>
        <w:rPr>
          <w:rFonts w:asciiTheme="majorHAnsi" w:hAnsiTheme="majorHAnsi"/>
          <w:b/>
          <w:sz w:val="28"/>
          <w:szCs w:val="24"/>
        </w:rPr>
      </w:pPr>
      <w:r>
        <w:rPr>
          <w:rFonts w:asciiTheme="majorHAnsi" w:hAnsiTheme="majorHAnsi"/>
          <w:sz w:val="28"/>
          <w:szCs w:val="24"/>
        </w:rPr>
        <w:t>School Policies</w:t>
      </w:r>
    </w:p>
    <w:p w:rsidR="00646986" w:rsidRPr="00646986" w:rsidRDefault="00646986" w:rsidP="00646986">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Retention: We do not wish to surprise parents at the end of the year, telling them that their child should be held back.  When problems are recognized, parents should be informed and measures should be taken to remedy the issue(s)</w:t>
      </w:r>
      <w:r w:rsidR="006E1875">
        <w:rPr>
          <w:rFonts w:asciiTheme="majorHAnsi" w:hAnsiTheme="majorHAnsi"/>
          <w:sz w:val="28"/>
          <w:szCs w:val="24"/>
        </w:rPr>
        <w:t xml:space="preserve"> in a timely matter</w:t>
      </w:r>
      <w:r>
        <w:rPr>
          <w:rFonts w:asciiTheme="majorHAnsi" w:hAnsiTheme="majorHAnsi"/>
          <w:sz w:val="28"/>
          <w:szCs w:val="24"/>
        </w:rPr>
        <w:t>.</w:t>
      </w:r>
    </w:p>
    <w:p w:rsidR="00646986" w:rsidRPr="00646986" w:rsidRDefault="00646986" w:rsidP="00646986">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If necessary faculty and parents will develop an I.E.P. to assist a struggling student.</w:t>
      </w:r>
    </w:p>
    <w:p w:rsidR="00646986" w:rsidRPr="00646986" w:rsidRDefault="00646986" w:rsidP="00861F76">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Public school provided specialists will be utilized if requested and/or necessary</w:t>
      </w:r>
      <w:r w:rsidR="00861F76">
        <w:rPr>
          <w:rFonts w:asciiTheme="majorHAnsi" w:hAnsiTheme="majorHAnsi"/>
          <w:sz w:val="28"/>
          <w:szCs w:val="24"/>
        </w:rPr>
        <w:t xml:space="preserve"> (VBISD)</w:t>
      </w:r>
      <w:r>
        <w:rPr>
          <w:rFonts w:asciiTheme="majorHAnsi" w:hAnsiTheme="majorHAnsi"/>
          <w:sz w:val="28"/>
          <w:szCs w:val="24"/>
        </w:rPr>
        <w:t>.</w:t>
      </w:r>
    </w:p>
    <w:p w:rsidR="0063596F" w:rsidRPr="0063596F" w:rsidRDefault="00646986" w:rsidP="00646986">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Progress Reports</w:t>
      </w:r>
    </w:p>
    <w:p w:rsidR="00646986" w:rsidRPr="00F839B4" w:rsidRDefault="00646986" w:rsidP="0063596F">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 xml:space="preserve"> </w:t>
      </w:r>
      <w:r w:rsidR="00F839B4">
        <w:rPr>
          <w:rFonts w:asciiTheme="majorHAnsi" w:hAnsiTheme="majorHAnsi"/>
          <w:sz w:val="28"/>
          <w:szCs w:val="24"/>
        </w:rPr>
        <w:t xml:space="preserve">Reports </w:t>
      </w:r>
      <w:r>
        <w:rPr>
          <w:rFonts w:asciiTheme="majorHAnsi" w:hAnsiTheme="majorHAnsi"/>
          <w:sz w:val="28"/>
          <w:szCs w:val="24"/>
        </w:rPr>
        <w:t>will be issued in a timely manner if requested appropriately from parents.</w:t>
      </w:r>
    </w:p>
    <w:p w:rsidR="0063596F" w:rsidRPr="0063596F" w:rsidRDefault="0063596F" w:rsidP="00646986">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Discipline</w:t>
      </w:r>
    </w:p>
    <w:p w:rsidR="00B3349F" w:rsidRPr="00ED0A79" w:rsidRDefault="00F839B4" w:rsidP="00B3349F">
      <w:pPr>
        <w:pStyle w:val="ListParagraph"/>
        <w:numPr>
          <w:ilvl w:val="3"/>
          <w:numId w:val="2"/>
        </w:numPr>
        <w:tabs>
          <w:tab w:val="left" w:pos="3934"/>
        </w:tabs>
        <w:jc w:val="both"/>
        <w:rPr>
          <w:rFonts w:asciiTheme="majorHAnsi" w:hAnsiTheme="majorHAnsi"/>
          <w:b/>
          <w:sz w:val="28"/>
          <w:szCs w:val="24"/>
        </w:rPr>
      </w:pPr>
      <w:r w:rsidRPr="00ED0A79">
        <w:rPr>
          <w:rFonts w:asciiTheme="majorHAnsi" w:hAnsiTheme="majorHAnsi"/>
          <w:sz w:val="28"/>
          <w:szCs w:val="24"/>
        </w:rPr>
        <w:t xml:space="preserve">We as Lutheran teachers will make every effort to use the law and gospel in dealing with children.  St. Paul Lutheran </w:t>
      </w:r>
      <w:r w:rsidR="0063596F" w:rsidRPr="00ED0A79">
        <w:rPr>
          <w:rFonts w:asciiTheme="majorHAnsi" w:hAnsiTheme="majorHAnsi"/>
          <w:sz w:val="28"/>
          <w:szCs w:val="24"/>
        </w:rPr>
        <w:t>School</w:t>
      </w:r>
      <w:r w:rsidRPr="00ED0A79">
        <w:rPr>
          <w:rFonts w:asciiTheme="majorHAnsi" w:hAnsiTheme="majorHAnsi"/>
          <w:sz w:val="28"/>
          <w:szCs w:val="24"/>
        </w:rPr>
        <w:t xml:space="preserve"> has a policy for dealing </w:t>
      </w:r>
      <w:r w:rsidR="00861F76">
        <w:rPr>
          <w:rFonts w:asciiTheme="majorHAnsi" w:hAnsiTheme="majorHAnsi"/>
          <w:sz w:val="28"/>
          <w:szCs w:val="24"/>
        </w:rPr>
        <w:t xml:space="preserve">with disruptive behavior on </w:t>
      </w:r>
      <w:r w:rsidRPr="00ED0A79">
        <w:rPr>
          <w:rFonts w:asciiTheme="majorHAnsi" w:hAnsiTheme="majorHAnsi"/>
          <w:sz w:val="28"/>
          <w:szCs w:val="24"/>
        </w:rPr>
        <w:t>school</w:t>
      </w:r>
      <w:r w:rsidR="00861F76">
        <w:rPr>
          <w:rFonts w:asciiTheme="majorHAnsi" w:hAnsiTheme="majorHAnsi"/>
          <w:sz w:val="28"/>
          <w:szCs w:val="24"/>
        </w:rPr>
        <w:t xml:space="preserve"> grounds</w:t>
      </w:r>
      <w:r w:rsidRPr="00ED0A79">
        <w:rPr>
          <w:rFonts w:asciiTheme="majorHAnsi" w:hAnsiTheme="majorHAnsi"/>
          <w:sz w:val="28"/>
          <w:szCs w:val="24"/>
        </w:rPr>
        <w:t>.  That policy, as stated in the student handbook, will be strictly enforced.</w:t>
      </w:r>
    </w:p>
    <w:p w:rsidR="0063596F" w:rsidRPr="0063596F" w:rsidRDefault="0063596F" w:rsidP="00646986">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Parent Teacher Rapport</w:t>
      </w:r>
    </w:p>
    <w:p w:rsidR="00F839B4" w:rsidRPr="00F839B4" w:rsidRDefault="00F839B4" w:rsidP="0063596F">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Regular contact with the parents is important.  If a child is having problems in school, discipline or scholastic wise, a phone call or a personal visit will be appreciated by the parents an</w:t>
      </w:r>
      <w:r w:rsidR="00861F76">
        <w:rPr>
          <w:rFonts w:asciiTheme="majorHAnsi" w:hAnsiTheme="majorHAnsi"/>
          <w:sz w:val="28"/>
          <w:szCs w:val="24"/>
        </w:rPr>
        <w:t>d will encourage home-school co</w:t>
      </w:r>
      <w:r>
        <w:rPr>
          <w:rFonts w:asciiTheme="majorHAnsi" w:hAnsiTheme="majorHAnsi"/>
          <w:sz w:val="28"/>
          <w:szCs w:val="24"/>
        </w:rPr>
        <w:t>operation.</w:t>
      </w:r>
      <w:r w:rsidR="00861F76">
        <w:rPr>
          <w:rFonts w:asciiTheme="majorHAnsi" w:hAnsiTheme="majorHAnsi"/>
          <w:sz w:val="28"/>
          <w:szCs w:val="24"/>
        </w:rPr>
        <w:t xml:space="preserve"> </w:t>
      </w:r>
    </w:p>
    <w:p w:rsidR="0063596F" w:rsidRPr="0063596F" w:rsidRDefault="0063596F" w:rsidP="00646986">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Attendance</w:t>
      </w:r>
    </w:p>
    <w:p w:rsidR="00F839B4" w:rsidRPr="00861F76" w:rsidRDefault="00F839B4" w:rsidP="0063596F">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School attendance records are to be kept in a designated book.  A short absence for a doctor or dentist appointment is not to be recorded.  Tardiness should be recorded.  Church attendance will be taken if the teacher deems it necessary.</w:t>
      </w:r>
    </w:p>
    <w:p w:rsidR="00861F76" w:rsidRPr="00CB0B24" w:rsidRDefault="00861F76" w:rsidP="00861F76">
      <w:pPr>
        <w:pStyle w:val="ListParagraph"/>
        <w:numPr>
          <w:ilvl w:val="3"/>
          <w:numId w:val="2"/>
        </w:numPr>
        <w:tabs>
          <w:tab w:val="left" w:pos="3934"/>
        </w:tabs>
        <w:jc w:val="both"/>
        <w:rPr>
          <w:rFonts w:asciiTheme="majorHAnsi" w:hAnsiTheme="majorHAnsi"/>
          <w:b/>
          <w:sz w:val="28"/>
          <w:szCs w:val="24"/>
          <w:highlight w:val="lightGray"/>
        </w:rPr>
      </w:pPr>
      <w:r w:rsidRPr="00CB0B24">
        <w:rPr>
          <w:rFonts w:asciiTheme="majorHAnsi" w:hAnsiTheme="majorHAnsi"/>
          <w:sz w:val="28"/>
          <w:szCs w:val="24"/>
          <w:highlight w:val="lightGray"/>
        </w:rPr>
        <w:t>Biweekly attendance reports must be completed and rendered to the principal at the morning faculty meeting.</w:t>
      </w:r>
    </w:p>
    <w:p w:rsidR="0063596F" w:rsidRPr="0063596F" w:rsidRDefault="0063596F" w:rsidP="00646986">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Faculty Meetings</w:t>
      </w:r>
    </w:p>
    <w:p w:rsidR="00F839B4" w:rsidRPr="00861F76" w:rsidRDefault="00F839B4" w:rsidP="0063596F">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The faculty at St. Paul will meet on a given number of days as mutual decided upon.</w:t>
      </w:r>
    </w:p>
    <w:p w:rsidR="00861F76" w:rsidRPr="00AF549D" w:rsidRDefault="00861F76" w:rsidP="00861F76">
      <w:pPr>
        <w:pStyle w:val="ListParagraph"/>
        <w:numPr>
          <w:ilvl w:val="4"/>
          <w:numId w:val="2"/>
        </w:numPr>
        <w:tabs>
          <w:tab w:val="left" w:pos="3934"/>
        </w:tabs>
        <w:jc w:val="both"/>
        <w:rPr>
          <w:rFonts w:asciiTheme="majorHAnsi" w:hAnsiTheme="majorHAnsi"/>
          <w:b/>
          <w:sz w:val="28"/>
          <w:szCs w:val="24"/>
        </w:rPr>
      </w:pPr>
      <w:r>
        <w:rPr>
          <w:rFonts w:asciiTheme="majorHAnsi" w:hAnsiTheme="majorHAnsi"/>
          <w:sz w:val="28"/>
          <w:szCs w:val="24"/>
        </w:rPr>
        <w:t>Daily morning meetings are encouraged</w:t>
      </w:r>
      <w:r w:rsidR="00AF549D">
        <w:rPr>
          <w:rFonts w:asciiTheme="majorHAnsi" w:hAnsiTheme="majorHAnsi"/>
          <w:sz w:val="28"/>
          <w:szCs w:val="24"/>
        </w:rPr>
        <w:t xml:space="preserve"> (currently used)</w:t>
      </w:r>
      <w:r>
        <w:rPr>
          <w:rFonts w:asciiTheme="majorHAnsi" w:hAnsiTheme="majorHAnsi"/>
          <w:sz w:val="28"/>
          <w:szCs w:val="24"/>
        </w:rPr>
        <w:t>.</w:t>
      </w:r>
    </w:p>
    <w:p w:rsidR="00AF549D" w:rsidRPr="0063596F" w:rsidRDefault="00AF549D" w:rsidP="00AF549D">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Special meetings and in-service days will be announced by the principal.</w:t>
      </w:r>
    </w:p>
    <w:p w:rsidR="0063596F" w:rsidRPr="00CB0B24" w:rsidRDefault="0063596F" w:rsidP="0063596F">
      <w:pPr>
        <w:pStyle w:val="ListParagraph"/>
        <w:numPr>
          <w:ilvl w:val="1"/>
          <w:numId w:val="2"/>
        </w:numPr>
        <w:tabs>
          <w:tab w:val="left" w:pos="3934"/>
        </w:tabs>
        <w:jc w:val="both"/>
        <w:rPr>
          <w:rFonts w:asciiTheme="majorHAnsi" w:hAnsiTheme="majorHAnsi"/>
          <w:b/>
          <w:sz w:val="28"/>
          <w:szCs w:val="24"/>
          <w:highlight w:val="lightGray"/>
        </w:rPr>
      </w:pPr>
      <w:r w:rsidRPr="00CB0B24">
        <w:rPr>
          <w:rFonts w:asciiTheme="majorHAnsi" w:hAnsiTheme="majorHAnsi"/>
          <w:sz w:val="28"/>
          <w:szCs w:val="24"/>
          <w:highlight w:val="lightGray"/>
        </w:rPr>
        <w:t>Abuse Detection/Reporting</w:t>
      </w:r>
    </w:p>
    <w:p w:rsidR="0063596F" w:rsidRPr="00CB0B24" w:rsidRDefault="00EB335F" w:rsidP="0063596F">
      <w:pPr>
        <w:pStyle w:val="ListParagraph"/>
        <w:numPr>
          <w:ilvl w:val="2"/>
          <w:numId w:val="2"/>
        </w:numPr>
        <w:tabs>
          <w:tab w:val="left" w:pos="3934"/>
        </w:tabs>
        <w:jc w:val="both"/>
        <w:rPr>
          <w:rFonts w:asciiTheme="majorHAnsi" w:hAnsiTheme="majorHAnsi"/>
          <w:b/>
          <w:sz w:val="28"/>
          <w:szCs w:val="24"/>
          <w:highlight w:val="lightGray"/>
        </w:rPr>
      </w:pPr>
      <w:r w:rsidRPr="00CB0B24">
        <w:rPr>
          <w:rFonts w:asciiTheme="majorHAnsi" w:hAnsiTheme="majorHAnsi"/>
          <w:sz w:val="28"/>
          <w:szCs w:val="24"/>
          <w:highlight w:val="lightGray"/>
        </w:rPr>
        <w:t>Each teacher is a mandatory (mandated)</w:t>
      </w:r>
      <w:r w:rsidR="0063596F" w:rsidRPr="00CB0B24">
        <w:rPr>
          <w:rFonts w:asciiTheme="majorHAnsi" w:hAnsiTheme="majorHAnsi"/>
          <w:sz w:val="28"/>
          <w:szCs w:val="24"/>
          <w:highlight w:val="lightGray"/>
        </w:rPr>
        <w:t xml:space="preserve"> reporter and is required by law to report any sign of abuse or neglect.</w:t>
      </w:r>
    </w:p>
    <w:p w:rsidR="0063596F" w:rsidRPr="00CB0B24" w:rsidRDefault="0063596F" w:rsidP="0063596F">
      <w:pPr>
        <w:pStyle w:val="ListParagraph"/>
        <w:numPr>
          <w:ilvl w:val="2"/>
          <w:numId w:val="2"/>
        </w:numPr>
        <w:tabs>
          <w:tab w:val="left" w:pos="3934"/>
        </w:tabs>
        <w:jc w:val="both"/>
        <w:rPr>
          <w:rFonts w:asciiTheme="majorHAnsi" w:hAnsiTheme="majorHAnsi"/>
          <w:b/>
          <w:sz w:val="28"/>
          <w:szCs w:val="24"/>
          <w:highlight w:val="lightGray"/>
        </w:rPr>
      </w:pPr>
      <w:r w:rsidRPr="00CB0B24">
        <w:rPr>
          <w:rFonts w:asciiTheme="majorHAnsi" w:hAnsiTheme="majorHAnsi"/>
          <w:sz w:val="28"/>
          <w:szCs w:val="24"/>
          <w:highlight w:val="lightGray"/>
        </w:rPr>
        <w:t xml:space="preserve">Occurrences will be treated with absolute confidentiality. </w:t>
      </w:r>
    </w:p>
    <w:p w:rsidR="00EB335F" w:rsidRPr="00CB0B24" w:rsidRDefault="00EB335F" w:rsidP="0063596F">
      <w:pPr>
        <w:pStyle w:val="ListParagraph"/>
        <w:numPr>
          <w:ilvl w:val="2"/>
          <w:numId w:val="2"/>
        </w:numPr>
        <w:tabs>
          <w:tab w:val="left" w:pos="3934"/>
        </w:tabs>
        <w:jc w:val="both"/>
        <w:rPr>
          <w:rFonts w:asciiTheme="majorHAnsi" w:hAnsiTheme="majorHAnsi"/>
          <w:b/>
          <w:sz w:val="28"/>
          <w:szCs w:val="24"/>
          <w:highlight w:val="lightGray"/>
        </w:rPr>
      </w:pPr>
      <w:r w:rsidRPr="00CB0B24">
        <w:rPr>
          <w:rFonts w:asciiTheme="majorHAnsi" w:hAnsiTheme="majorHAnsi"/>
          <w:sz w:val="28"/>
          <w:szCs w:val="24"/>
          <w:highlight w:val="lightGray"/>
        </w:rPr>
        <w:t>See attached Michigan State Reporting Resource Book.</w:t>
      </w:r>
    </w:p>
    <w:p w:rsidR="0063596F" w:rsidRPr="0063596F" w:rsidRDefault="0063596F" w:rsidP="0063596F">
      <w:pPr>
        <w:pStyle w:val="ListParagraph"/>
        <w:numPr>
          <w:ilvl w:val="1"/>
          <w:numId w:val="2"/>
        </w:numPr>
        <w:tabs>
          <w:tab w:val="left" w:pos="3934"/>
        </w:tabs>
        <w:jc w:val="both"/>
        <w:rPr>
          <w:rFonts w:asciiTheme="majorHAnsi" w:hAnsiTheme="majorHAnsi"/>
          <w:b/>
          <w:sz w:val="28"/>
          <w:szCs w:val="24"/>
        </w:rPr>
      </w:pPr>
      <w:r>
        <w:rPr>
          <w:rFonts w:asciiTheme="majorHAnsi" w:hAnsiTheme="majorHAnsi"/>
          <w:sz w:val="28"/>
          <w:szCs w:val="24"/>
        </w:rPr>
        <w:t>First Aid/C.P.R.</w:t>
      </w:r>
      <w:r w:rsidR="006E1875">
        <w:rPr>
          <w:rFonts w:asciiTheme="majorHAnsi" w:hAnsiTheme="majorHAnsi"/>
          <w:sz w:val="28"/>
          <w:szCs w:val="24"/>
        </w:rPr>
        <w:t>/AED</w:t>
      </w:r>
    </w:p>
    <w:p w:rsidR="0063596F" w:rsidRPr="00A45FD7" w:rsidRDefault="000018DA" w:rsidP="0063596F">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Teachers must renew the required training when necessary.</w:t>
      </w:r>
    </w:p>
    <w:p w:rsidR="00A45FD7" w:rsidRPr="00A45FD7" w:rsidRDefault="00A45FD7" w:rsidP="00A45FD7">
      <w:pPr>
        <w:pStyle w:val="ListParagraph"/>
        <w:numPr>
          <w:ilvl w:val="1"/>
          <w:numId w:val="2"/>
        </w:numPr>
        <w:tabs>
          <w:tab w:val="left" w:pos="3934"/>
        </w:tabs>
        <w:jc w:val="both"/>
        <w:rPr>
          <w:rFonts w:asciiTheme="majorHAnsi" w:hAnsiTheme="majorHAnsi"/>
          <w:b/>
          <w:sz w:val="28"/>
          <w:szCs w:val="24"/>
        </w:rPr>
      </w:pPr>
      <w:r>
        <w:rPr>
          <w:rFonts w:asciiTheme="majorHAnsi" w:hAnsiTheme="majorHAnsi"/>
          <w:sz w:val="28"/>
          <w:szCs w:val="24"/>
        </w:rPr>
        <w:t>Finger Printing</w:t>
      </w:r>
    </w:p>
    <w:p w:rsidR="00A45FD7" w:rsidRPr="006E1875" w:rsidRDefault="00130316" w:rsidP="00A45FD7">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 xml:space="preserve">The state of Michigan requires that all employees have </w:t>
      </w:r>
      <w:r w:rsidR="0079344D">
        <w:rPr>
          <w:rFonts w:asciiTheme="majorHAnsi" w:hAnsiTheme="majorHAnsi"/>
          <w:sz w:val="28"/>
          <w:szCs w:val="24"/>
        </w:rPr>
        <w:t xml:space="preserve">official </w:t>
      </w:r>
      <w:r>
        <w:rPr>
          <w:rFonts w:asciiTheme="majorHAnsi" w:hAnsiTheme="majorHAnsi"/>
          <w:sz w:val="28"/>
          <w:szCs w:val="24"/>
        </w:rPr>
        <w:t>prints on record.</w:t>
      </w:r>
    </w:p>
    <w:p w:rsidR="006E1875" w:rsidRPr="000018DA" w:rsidRDefault="006E1875" w:rsidP="006E1875">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This includes teaching aides or those who have regular contact with the children.</w:t>
      </w:r>
    </w:p>
    <w:p w:rsidR="000018DA" w:rsidRPr="00A45FD7" w:rsidRDefault="00A45FD7" w:rsidP="00A45FD7">
      <w:pPr>
        <w:pStyle w:val="ListParagraph"/>
        <w:numPr>
          <w:ilvl w:val="1"/>
          <w:numId w:val="2"/>
        </w:numPr>
        <w:tabs>
          <w:tab w:val="left" w:pos="3934"/>
        </w:tabs>
        <w:jc w:val="both"/>
        <w:rPr>
          <w:rFonts w:asciiTheme="majorHAnsi" w:hAnsiTheme="majorHAnsi"/>
          <w:b/>
          <w:sz w:val="28"/>
          <w:szCs w:val="24"/>
        </w:rPr>
      </w:pPr>
      <w:r>
        <w:rPr>
          <w:rFonts w:asciiTheme="majorHAnsi" w:hAnsiTheme="majorHAnsi"/>
          <w:sz w:val="28"/>
          <w:szCs w:val="24"/>
        </w:rPr>
        <w:t>Time Off</w:t>
      </w:r>
      <w:r w:rsidR="000018DA">
        <w:rPr>
          <w:rFonts w:asciiTheme="majorHAnsi" w:hAnsiTheme="majorHAnsi"/>
          <w:sz w:val="28"/>
          <w:szCs w:val="24"/>
        </w:rPr>
        <w:t xml:space="preserve"> Procedure</w:t>
      </w:r>
      <w:r>
        <w:rPr>
          <w:rFonts w:asciiTheme="majorHAnsi" w:hAnsiTheme="majorHAnsi"/>
          <w:sz w:val="28"/>
          <w:szCs w:val="24"/>
        </w:rPr>
        <w:t>s</w:t>
      </w:r>
    </w:p>
    <w:p w:rsidR="00A45FD7" w:rsidRPr="00A45FD7" w:rsidRDefault="00A45FD7" w:rsidP="00A45FD7">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Funeral</w:t>
      </w:r>
      <w:r w:rsidR="006E1875">
        <w:rPr>
          <w:rFonts w:asciiTheme="majorHAnsi" w:hAnsiTheme="majorHAnsi"/>
          <w:sz w:val="28"/>
          <w:szCs w:val="24"/>
        </w:rPr>
        <w:t>/Serious injury</w:t>
      </w:r>
      <w:r>
        <w:rPr>
          <w:rFonts w:asciiTheme="majorHAnsi" w:hAnsiTheme="majorHAnsi"/>
          <w:sz w:val="28"/>
          <w:szCs w:val="24"/>
        </w:rPr>
        <w:t xml:space="preserve"> leave will be granted and accommodated for.</w:t>
      </w:r>
    </w:p>
    <w:p w:rsidR="00A45FD7" w:rsidRPr="00CB0B24" w:rsidRDefault="00A45FD7" w:rsidP="00A45FD7">
      <w:pPr>
        <w:pStyle w:val="ListParagraph"/>
        <w:numPr>
          <w:ilvl w:val="3"/>
          <w:numId w:val="2"/>
        </w:numPr>
        <w:tabs>
          <w:tab w:val="left" w:pos="3934"/>
        </w:tabs>
        <w:jc w:val="both"/>
        <w:rPr>
          <w:rFonts w:asciiTheme="majorHAnsi" w:hAnsiTheme="majorHAnsi"/>
          <w:b/>
          <w:sz w:val="28"/>
          <w:szCs w:val="24"/>
        </w:rPr>
      </w:pPr>
      <w:r>
        <w:rPr>
          <w:rFonts w:asciiTheme="majorHAnsi" w:hAnsiTheme="majorHAnsi"/>
          <w:sz w:val="28"/>
          <w:szCs w:val="24"/>
        </w:rPr>
        <w:t>Sick leave will be granted on a basis appropriate with the illness attained.</w:t>
      </w:r>
      <w:r w:rsidR="00CB0B24">
        <w:rPr>
          <w:rFonts w:asciiTheme="majorHAnsi" w:hAnsiTheme="majorHAnsi"/>
          <w:sz w:val="28"/>
          <w:szCs w:val="24"/>
        </w:rPr>
        <w:t xml:space="preserve"> </w:t>
      </w:r>
    </w:p>
    <w:p w:rsidR="00CB0B24" w:rsidRPr="00A45FD7" w:rsidRDefault="00CB0B24" w:rsidP="00CB0B24">
      <w:pPr>
        <w:pStyle w:val="ListParagraph"/>
        <w:numPr>
          <w:ilvl w:val="4"/>
          <w:numId w:val="2"/>
        </w:numPr>
        <w:tabs>
          <w:tab w:val="left" w:pos="3934"/>
        </w:tabs>
        <w:jc w:val="both"/>
        <w:rPr>
          <w:rFonts w:asciiTheme="majorHAnsi" w:hAnsiTheme="majorHAnsi"/>
          <w:b/>
          <w:sz w:val="28"/>
          <w:szCs w:val="24"/>
        </w:rPr>
      </w:pPr>
      <w:r>
        <w:rPr>
          <w:rFonts w:asciiTheme="majorHAnsi" w:hAnsiTheme="majorHAnsi"/>
          <w:sz w:val="28"/>
          <w:szCs w:val="24"/>
        </w:rPr>
        <w:t>The principal should be contacted promptly in the event of an illness so that a substitute teacher can be sought out.</w:t>
      </w:r>
    </w:p>
    <w:p w:rsidR="00CB0B24" w:rsidRPr="00CB0B24" w:rsidRDefault="00A45FD7" w:rsidP="00CB0B24">
      <w:pPr>
        <w:pStyle w:val="ListParagraph"/>
        <w:numPr>
          <w:ilvl w:val="3"/>
          <w:numId w:val="2"/>
        </w:numPr>
        <w:tabs>
          <w:tab w:val="left" w:pos="3934"/>
        </w:tabs>
        <w:jc w:val="both"/>
        <w:rPr>
          <w:rFonts w:asciiTheme="majorHAnsi" w:hAnsiTheme="majorHAnsi"/>
          <w:b/>
          <w:sz w:val="28"/>
          <w:szCs w:val="24"/>
        </w:rPr>
      </w:pPr>
      <w:r w:rsidRPr="00CB0B24">
        <w:rPr>
          <w:rFonts w:asciiTheme="majorHAnsi" w:hAnsiTheme="majorHAnsi"/>
          <w:sz w:val="28"/>
          <w:szCs w:val="24"/>
        </w:rPr>
        <w:t>If a faculty member is called upon for jury duty that individual should explain our unique situation at St. Paul in an attempt to avoid jury duty.  If attendance is necessary accommodations will be made.</w:t>
      </w:r>
    </w:p>
    <w:p w:rsidR="00CB0B24" w:rsidRPr="00CB0B24" w:rsidRDefault="00CB0B24" w:rsidP="00CB0B24">
      <w:pPr>
        <w:pStyle w:val="ListParagraph"/>
        <w:tabs>
          <w:tab w:val="left" w:pos="3934"/>
        </w:tabs>
        <w:ind w:left="1440"/>
        <w:jc w:val="both"/>
        <w:rPr>
          <w:rFonts w:asciiTheme="majorHAnsi" w:hAnsiTheme="majorHAnsi"/>
          <w:b/>
          <w:sz w:val="28"/>
          <w:szCs w:val="24"/>
        </w:rPr>
      </w:pPr>
    </w:p>
    <w:p w:rsidR="00420C58" w:rsidRPr="00CB0B24" w:rsidRDefault="00420C58" w:rsidP="00420C58">
      <w:pPr>
        <w:pStyle w:val="ListParagraph"/>
        <w:numPr>
          <w:ilvl w:val="1"/>
          <w:numId w:val="2"/>
        </w:numPr>
        <w:tabs>
          <w:tab w:val="left" w:pos="3934"/>
        </w:tabs>
        <w:jc w:val="both"/>
        <w:rPr>
          <w:rFonts w:asciiTheme="majorHAnsi" w:hAnsiTheme="majorHAnsi"/>
          <w:b/>
          <w:sz w:val="28"/>
          <w:szCs w:val="24"/>
          <w:highlight w:val="lightGray"/>
        </w:rPr>
      </w:pPr>
      <w:r w:rsidRPr="00CB0B24">
        <w:rPr>
          <w:rFonts w:asciiTheme="majorHAnsi" w:hAnsiTheme="majorHAnsi"/>
          <w:sz w:val="28"/>
          <w:szCs w:val="24"/>
          <w:highlight w:val="lightGray"/>
        </w:rPr>
        <w:t xml:space="preserve">Absence for Birth of a Child Policy </w:t>
      </w:r>
    </w:p>
    <w:p w:rsidR="00420C58" w:rsidRPr="00CB0B24" w:rsidRDefault="00420C58" w:rsidP="00420C58">
      <w:pPr>
        <w:spacing w:line="240" w:lineRule="auto"/>
        <w:rPr>
          <w:rFonts w:asciiTheme="majorHAnsi" w:hAnsiTheme="majorHAnsi"/>
          <w:b/>
          <w:sz w:val="20"/>
          <w:szCs w:val="24"/>
          <w:highlight w:val="lightGray"/>
        </w:rPr>
      </w:pPr>
      <w:r w:rsidRPr="00CB0B24">
        <w:rPr>
          <w:rFonts w:asciiTheme="majorHAnsi" w:hAnsiTheme="majorHAnsi"/>
          <w:b/>
          <w:sz w:val="20"/>
          <w:szCs w:val="24"/>
          <w:highlight w:val="lightGray"/>
        </w:rPr>
        <w:t>ABSENCE FOR BIRTH OF A CHILD</w:t>
      </w:r>
    </w:p>
    <w:p w:rsidR="00420C58" w:rsidRPr="00CB0B24" w:rsidRDefault="00420C58" w:rsidP="00420C58">
      <w:pPr>
        <w:spacing w:line="240" w:lineRule="auto"/>
        <w:rPr>
          <w:rFonts w:asciiTheme="majorHAnsi" w:hAnsiTheme="majorHAnsi"/>
          <w:sz w:val="20"/>
          <w:szCs w:val="24"/>
          <w:highlight w:val="lightGray"/>
        </w:rPr>
      </w:pPr>
      <w:r w:rsidRPr="00CB0B24">
        <w:rPr>
          <w:rFonts w:asciiTheme="majorHAnsi" w:hAnsiTheme="majorHAnsi"/>
          <w:sz w:val="20"/>
          <w:szCs w:val="24"/>
          <w:highlight w:val="lightGray"/>
        </w:rPr>
        <w:t>A father may be absent from school in order to attend the birth of his child and the events immediately following the birth that typically occur during a normal hospitalization period for a child's birth. A father may also be absent from school to see to the safe arrival of his newborn child at the</w:t>
      </w:r>
    </w:p>
    <w:p w:rsidR="00420C58" w:rsidRPr="00CB0B24" w:rsidRDefault="00420C58" w:rsidP="00420C58">
      <w:pPr>
        <w:spacing w:line="240" w:lineRule="auto"/>
        <w:rPr>
          <w:rFonts w:asciiTheme="majorHAnsi" w:hAnsiTheme="majorHAnsi"/>
          <w:b/>
          <w:sz w:val="20"/>
          <w:szCs w:val="24"/>
          <w:highlight w:val="lightGray"/>
        </w:rPr>
      </w:pPr>
      <w:r w:rsidRPr="00CB0B24">
        <w:rPr>
          <w:rFonts w:asciiTheme="majorHAnsi" w:hAnsiTheme="majorHAnsi"/>
          <w:sz w:val="20"/>
          <w:szCs w:val="24"/>
          <w:highlight w:val="lightGray"/>
        </w:rPr>
        <w:t xml:space="preserve">family home. The absence for the birth of a child will under normal circumstances not exceed one week or any portion thereof. If more time is needed the school board/council will review the situation and make a suggestion. </w:t>
      </w:r>
    </w:p>
    <w:p w:rsidR="00420C58" w:rsidRPr="00CB0B24" w:rsidRDefault="00420C58" w:rsidP="00420C58">
      <w:pPr>
        <w:spacing w:line="240" w:lineRule="auto"/>
        <w:rPr>
          <w:rFonts w:asciiTheme="majorHAnsi" w:hAnsiTheme="majorHAnsi"/>
          <w:sz w:val="20"/>
          <w:szCs w:val="24"/>
          <w:highlight w:val="lightGray"/>
        </w:rPr>
      </w:pPr>
      <w:r w:rsidRPr="00CB0B24">
        <w:rPr>
          <w:rFonts w:asciiTheme="majorHAnsi" w:hAnsiTheme="majorHAnsi"/>
          <w:b/>
          <w:sz w:val="20"/>
          <w:szCs w:val="24"/>
          <w:highlight w:val="lightGray"/>
        </w:rPr>
        <w:t>LEAVE OF ABSENCE FOR MATERNITY REASONS</w:t>
      </w:r>
    </w:p>
    <w:p w:rsidR="00420C58" w:rsidRPr="00CB0B24" w:rsidRDefault="00420C58" w:rsidP="00420C58">
      <w:pPr>
        <w:spacing w:line="240" w:lineRule="auto"/>
        <w:rPr>
          <w:rFonts w:asciiTheme="majorHAnsi" w:hAnsiTheme="majorHAnsi"/>
          <w:sz w:val="20"/>
          <w:szCs w:val="24"/>
          <w:highlight w:val="lightGray"/>
        </w:rPr>
      </w:pPr>
      <w:r w:rsidRPr="00CB0B24">
        <w:rPr>
          <w:rFonts w:asciiTheme="majorHAnsi" w:hAnsiTheme="majorHAnsi"/>
          <w:sz w:val="20"/>
          <w:szCs w:val="24"/>
          <w:highlight w:val="lightGray"/>
        </w:rPr>
        <w:t>Leaves of absence for child-bearing/maternity reasons may be arranged.  A leave of absence with salary for child-bearing (not child-rearing) will be provided in such cases. Full-time faculty and staff members of St. Paul</w:t>
      </w:r>
      <w:r w:rsidRPr="00CB0B24">
        <w:rPr>
          <w:rFonts w:asciiTheme="majorHAnsi" w:hAnsiTheme="majorHAnsi"/>
          <w:b/>
          <w:i/>
          <w:sz w:val="20"/>
          <w:szCs w:val="24"/>
          <w:highlight w:val="lightGray"/>
        </w:rPr>
        <w:t xml:space="preserve"> </w:t>
      </w:r>
      <w:r w:rsidRPr="00CB0B24">
        <w:rPr>
          <w:rFonts w:asciiTheme="majorHAnsi" w:hAnsiTheme="majorHAnsi"/>
          <w:sz w:val="20"/>
          <w:szCs w:val="24"/>
          <w:highlight w:val="lightGray"/>
        </w:rPr>
        <w:t>are allowed up to six weeks of paid child-bearing/maternity leave during the school year with benefits.  Leave of absence beyond the six weeks is available without pay for up to an additional six weeks. However, health insurance coverage will continue for 12 weeks, and can be extended at the staff member's own expenses after that time. Should the leave time extend into the summer months, the salary of the called worker will be paid as long as a substitute is not needed and the faculty member intends to return to full-time work for the next school year.</w:t>
      </w:r>
    </w:p>
    <w:p w:rsidR="00420C58" w:rsidRPr="00CB0B24" w:rsidRDefault="00420C58" w:rsidP="00420C58">
      <w:pPr>
        <w:spacing w:line="240" w:lineRule="auto"/>
        <w:rPr>
          <w:rFonts w:asciiTheme="majorHAnsi" w:hAnsiTheme="majorHAnsi"/>
          <w:sz w:val="20"/>
          <w:szCs w:val="24"/>
          <w:highlight w:val="lightGray"/>
        </w:rPr>
      </w:pPr>
      <w:r w:rsidRPr="00CB0B24">
        <w:rPr>
          <w:rFonts w:asciiTheme="majorHAnsi" w:hAnsiTheme="majorHAnsi"/>
          <w:sz w:val="20"/>
          <w:szCs w:val="24"/>
          <w:highlight w:val="lightGray"/>
        </w:rPr>
        <w:t>A child-rearing leave of absence without pay may be granted at the time of the birth or adoption of a child for a maximum of 12 weeks upon request. Benefits would continue for this leave of absence.  This child-rearing policy applies to male and female employees. Part-time faculty and staff are allowed up to 12 weeks of unpaid maternity leave. This policy applies in the same way for those who adopt a child into their family.</w:t>
      </w:r>
    </w:p>
    <w:p w:rsidR="00420C58" w:rsidRPr="00CB0B24" w:rsidRDefault="00420C58" w:rsidP="00420C58">
      <w:pPr>
        <w:spacing w:line="240" w:lineRule="auto"/>
        <w:rPr>
          <w:rFonts w:asciiTheme="majorHAnsi" w:hAnsiTheme="majorHAnsi"/>
          <w:sz w:val="20"/>
          <w:szCs w:val="24"/>
          <w:highlight w:val="lightGray"/>
        </w:rPr>
      </w:pPr>
      <w:r w:rsidRPr="00CB0B24">
        <w:rPr>
          <w:rFonts w:asciiTheme="majorHAnsi" w:hAnsiTheme="majorHAnsi"/>
          <w:sz w:val="20"/>
          <w:szCs w:val="24"/>
          <w:highlight w:val="lightGray"/>
        </w:rPr>
        <w:t xml:space="preserve">Any faculty or staff member who requests maternity leave or a leave of absence for child-rearing should do so at least two months in advance so that appropriate plans can be made to cover the individual's duties.  </w:t>
      </w:r>
    </w:p>
    <w:p w:rsidR="00FF4CCF" w:rsidRDefault="00420C58" w:rsidP="00420C58">
      <w:pPr>
        <w:spacing w:line="240" w:lineRule="auto"/>
        <w:rPr>
          <w:rFonts w:asciiTheme="majorHAnsi" w:hAnsiTheme="majorHAnsi"/>
          <w:sz w:val="20"/>
          <w:szCs w:val="24"/>
        </w:rPr>
      </w:pPr>
      <w:r w:rsidRPr="00CB0B24">
        <w:rPr>
          <w:rFonts w:asciiTheme="majorHAnsi" w:hAnsiTheme="majorHAnsi"/>
          <w:sz w:val="20"/>
          <w:szCs w:val="24"/>
          <w:highlight w:val="lightGray"/>
        </w:rPr>
        <w:t>In all cases, the principal and faculty or staff member need to work together in developing a timeline for return to full-time duties.</w:t>
      </w:r>
    </w:p>
    <w:p w:rsidR="00CB0B24" w:rsidRDefault="00CB0B24" w:rsidP="00CB0B24">
      <w:pPr>
        <w:pStyle w:val="ListParagraph"/>
        <w:tabs>
          <w:tab w:val="left" w:pos="3934"/>
        </w:tabs>
        <w:jc w:val="both"/>
        <w:rPr>
          <w:rFonts w:asciiTheme="majorHAnsi" w:hAnsiTheme="majorHAnsi"/>
          <w:b/>
          <w:sz w:val="28"/>
          <w:szCs w:val="24"/>
        </w:rPr>
      </w:pPr>
    </w:p>
    <w:p w:rsidR="00CB0B24" w:rsidRDefault="00CB0B24" w:rsidP="00CB0B24">
      <w:pPr>
        <w:pStyle w:val="ListParagraph"/>
        <w:tabs>
          <w:tab w:val="left" w:pos="3934"/>
        </w:tabs>
        <w:jc w:val="both"/>
        <w:rPr>
          <w:rFonts w:asciiTheme="majorHAnsi" w:hAnsiTheme="majorHAnsi"/>
          <w:b/>
          <w:sz w:val="28"/>
          <w:szCs w:val="24"/>
        </w:rPr>
      </w:pPr>
    </w:p>
    <w:p w:rsidR="00CB0B24" w:rsidRPr="00CB0B24" w:rsidRDefault="00CB0B24" w:rsidP="00CB0B24">
      <w:pPr>
        <w:pStyle w:val="ListParagraph"/>
        <w:tabs>
          <w:tab w:val="left" w:pos="3934"/>
        </w:tabs>
        <w:jc w:val="both"/>
        <w:rPr>
          <w:rFonts w:asciiTheme="majorHAnsi" w:hAnsiTheme="majorHAnsi"/>
          <w:b/>
          <w:sz w:val="28"/>
          <w:szCs w:val="24"/>
        </w:rPr>
      </w:pPr>
    </w:p>
    <w:p w:rsidR="00130316" w:rsidRPr="00130316" w:rsidRDefault="00130316" w:rsidP="00130316">
      <w:pPr>
        <w:pStyle w:val="ListParagraph"/>
        <w:numPr>
          <w:ilvl w:val="1"/>
          <w:numId w:val="2"/>
        </w:numPr>
        <w:tabs>
          <w:tab w:val="left" w:pos="3934"/>
        </w:tabs>
        <w:jc w:val="both"/>
        <w:rPr>
          <w:rFonts w:asciiTheme="majorHAnsi" w:hAnsiTheme="majorHAnsi"/>
          <w:b/>
          <w:sz w:val="28"/>
          <w:szCs w:val="24"/>
        </w:rPr>
      </w:pPr>
      <w:r>
        <w:rPr>
          <w:rFonts w:asciiTheme="majorHAnsi" w:hAnsiTheme="majorHAnsi"/>
          <w:sz w:val="28"/>
          <w:szCs w:val="24"/>
        </w:rPr>
        <w:t>Summer Availability</w:t>
      </w:r>
    </w:p>
    <w:p w:rsidR="00130316" w:rsidRPr="006E1875" w:rsidRDefault="00130316" w:rsidP="00130316">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 xml:space="preserve">Each teacher is considered a professional called worker and is assumed to use responsible discretion in planning for the upcoming school year.  Therefore, the faculty will be present at school as </w:t>
      </w:r>
      <w:r w:rsidR="00144CD7">
        <w:rPr>
          <w:rFonts w:asciiTheme="majorHAnsi" w:hAnsiTheme="majorHAnsi"/>
          <w:sz w:val="28"/>
          <w:szCs w:val="24"/>
        </w:rPr>
        <w:t xml:space="preserve">professionally </w:t>
      </w:r>
      <w:r>
        <w:rPr>
          <w:rFonts w:asciiTheme="majorHAnsi" w:hAnsiTheme="majorHAnsi"/>
          <w:sz w:val="28"/>
          <w:szCs w:val="24"/>
        </w:rPr>
        <w:t xml:space="preserve">necessary during the summer.  If a specific need is apparent for regular attendance the faculty will </w:t>
      </w:r>
      <w:r w:rsidR="00144CD7">
        <w:rPr>
          <w:rFonts w:asciiTheme="majorHAnsi" w:hAnsiTheme="majorHAnsi"/>
          <w:sz w:val="28"/>
          <w:szCs w:val="24"/>
        </w:rPr>
        <w:t>fulfill</w:t>
      </w:r>
      <w:r w:rsidR="00892292">
        <w:rPr>
          <w:rFonts w:asciiTheme="majorHAnsi" w:hAnsiTheme="majorHAnsi"/>
          <w:sz w:val="28"/>
          <w:szCs w:val="24"/>
        </w:rPr>
        <w:t xml:space="preserve"> that need.</w:t>
      </w:r>
      <w:r>
        <w:rPr>
          <w:rFonts w:asciiTheme="majorHAnsi" w:hAnsiTheme="majorHAnsi"/>
          <w:sz w:val="28"/>
          <w:szCs w:val="24"/>
        </w:rPr>
        <w:t xml:space="preserve"> </w:t>
      </w:r>
    </w:p>
    <w:p w:rsidR="006E1875" w:rsidRPr="00A45FD7" w:rsidRDefault="006E1875" w:rsidP="00130316">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An availability/contact sign will be posted during the summer.</w:t>
      </w:r>
    </w:p>
    <w:p w:rsidR="00F839B4" w:rsidRPr="00F839B4" w:rsidRDefault="00F839B4" w:rsidP="00F839B4">
      <w:pPr>
        <w:pStyle w:val="ListParagraph"/>
        <w:numPr>
          <w:ilvl w:val="1"/>
          <w:numId w:val="2"/>
        </w:numPr>
        <w:tabs>
          <w:tab w:val="left" w:pos="3934"/>
        </w:tabs>
        <w:jc w:val="both"/>
        <w:rPr>
          <w:rFonts w:asciiTheme="majorHAnsi" w:hAnsiTheme="majorHAnsi"/>
          <w:b/>
          <w:sz w:val="28"/>
          <w:szCs w:val="24"/>
        </w:rPr>
      </w:pPr>
      <w:r>
        <w:rPr>
          <w:rFonts w:asciiTheme="majorHAnsi" w:hAnsiTheme="majorHAnsi"/>
          <w:sz w:val="28"/>
          <w:szCs w:val="24"/>
        </w:rPr>
        <w:t>Classroom Appearance</w:t>
      </w:r>
    </w:p>
    <w:p w:rsidR="0063596F" w:rsidRPr="0063596F" w:rsidRDefault="00F839B4" w:rsidP="00F839B4">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Each teacher is responsible for the proper appearance of everything within t</w:t>
      </w:r>
      <w:r w:rsidR="0063596F">
        <w:rPr>
          <w:rFonts w:asciiTheme="majorHAnsi" w:hAnsiTheme="majorHAnsi"/>
          <w:sz w:val="28"/>
          <w:szCs w:val="24"/>
        </w:rPr>
        <w:t>he classroom.   Children should clean up around their desk at the end of each day.</w:t>
      </w:r>
    </w:p>
    <w:p w:rsidR="0063596F" w:rsidRPr="0063596F" w:rsidRDefault="0063596F" w:rsidP="00F839B4">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Each teacher is to make sure that each student treats his/her desk appropriately.</w:t>
      </w:r>
    </w:p>
    <w:p w:rsidR="00F839B4" w:rsidRPr="00CB0B24" w:rsidRDefault="0063596F" w:rsidP="00F839B4">
      <w:pPr>
        <w:pStyle w:val="ListParagraph"/>
        <w:numPr>
          <w:ilvl w:val="2"/>
          <w:numId w:val="2"/>
        </w:numPr>
        <w:tabs>
          <w:tab w:val="left" w:pos="3934"/>
        </w:tabs>
        <w:jc w:val="both"/>
        <w:rPr>
          <w:rFonts w:asciiTheme="majorHAnsi" w:hAnsiTheme="majorHAnsi"/>
          <w:b/>
          <w:sz w:val="28"/>
          <w:szCs w:val="24"/>
        </w:rPr>
      </w:pPr>
      <w:r>
        <w:rPr>
          <w:rFonts w:asciiTheme="majorHAnsi" w:hAnsiTheme="majorHAnsi"/>
          <w:sz w:val="28"/>
          <w:szCs w:val="24"/>
        </w:rPr>
        <w:t xml:space="preserve">Bulletin boards should be changed several times throughout the year.  Each teacher will use discretion in deciding upon when to change classroom décor. </w:t>
      </w:r>
      <w:r w:rsidR="00F839B4">
        <w:rPr>
          <w:rFonts w:asciiTheme="majorHAnsi" w:hAnsiTheme="majorHAnsi"/>
          <w:sz w:val="28"/>
          <w:szCs w:val="24"/>
        </w:rPr>
        <w:t xml:space="preserve"> </w:t>
      </w:r>
    </w:p>
    <w:p w:rsidR="00CB0B24" w:rsidRDefault="00CB0B24" w:rsidP="00CB0B24">
      <w:pPr>
        <w:pStyle w:val="ListParagraph"/>
        <w:tabs>
          <w:tab w:val="left" w:pos="3934"/>
        </w:tabs>
        <w:ind w:left="1080"/>
        <w:jc w:val="both"/>
        <w:rPr>
          <w:rFonts w:asciiTheme="majorHAnsi" w:hAnsiTheme="majorHAnsi"/>
          <w:sz w:val="28"/>
          <w:szCs w:val="24"/>
        </w:rPr>
      </w:pPr>
    </w:p>
    <w:p w:rsidR="00CB0B24" w:rsidRPr="00B3349F" w:rsidRDefault="00CB0B24" w:rsidP="00CB0B24">
      <w:pPr>
        <w:pStyle w:val="ListParagraph"/>
        <w:tabs>
          <w:tab w:val="left" w:pos="3934"/>
        </w:tabs>
        <w:ind w:left="1080"/>
        <w:jc w:val="both"/>
        <w:rPr>
          <w:rFonts w:asciiTheme="majorHAnsi" w:hAnsiTheme="majorHAnsi"/>
          <w:b/>
          <w:sz w:val="28"/>
          <w:szCs w:val="24"/>
        </w:rPr>
      </w:pPr>
    </w:p>
    <w:p w:rsidR="00ED0A79" w:rsidRPr="006E1875" w:rsidRDefault="00B3349F" w:rsidP="006E1875">
      <w:pPr>
        <w:pStyle w:val="ListParagraph"/>
        <w:tabs>
          <w:tab w:val="left" w:pos="3934"/>
        </w:tabs>
        <w:ind w:left="1080"/>
        <w:jc w:val="both"/>
        <w:rPr>
          <w:rFonts w:asciiTheme="majorHAnsi" w:hAnsiTheme="majorHAnsi"/>
          <w:b/>
          <w:sz w:val="28"/>
          <w:szCs w:val="24"/>
        </w:rPr>
      </w:pPr>
      <w:r w:rsidRPr="00B3349F">
        <w:rPr>
          <w:rFonts w:asciiTheme="majorHAnsi" w:hAnsiTheme="majorHAnsi"/>
          <w:b/>
          <w:noProof/>
          <w:sz w:val="28"/>
          <w:szCs w:val="24"/>
        </w:rPr>
        <w:drawing>
          <wp:inline distT="0" distB="0" distL="0" distR="0">
            <wp:extent cx="5943600" cy="1591031"/>
            <wp:effectExtent l="19050" t="0" r="0" b="28575"/>
            <wp:docPr id="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sectPr w:rsidR="00ED0A79" w:rsidRPr="006E1875" w:rsidSect="006E1875">
      <w:headerReference w:type="default" r:id="rId25"/>
      <w:footerReference w:type="default" r:id="rId26"/>
      <w:footerReference w:type="first" r:id="rId27"/>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67" w:rsidRDefault="00E52167" w:rsidP="00B44F8D">
      <w:pPr>
        <w:spacing w:after="0" w:line="240" w:lineRule="auto"/>
      </w:pPr>
      <w:r>
        <w:separator/>
      </w:r>
    </w:p>
  </w:endnote>
  <w:endnote w:type="continuationSeparator" w:id="0">
    <w:p w:rsidR="00E52167" w:rsidRDefault="00E52167" w:rsidP="00B4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36260"/>
      <w:docPartObj>
        <w:docPartGallery w:val="Page Numbers (Bottom of Page)"/>
        <w:docPartUnique/>
      </w:docPartObj>
    </w:sdtPr>
    <w:sdtEndPr/>
    <w:sdtContent>
      <w:p w:rsidR="006E1875" w:rsidRPr="00B81CD0" w:rsidRDefault="006E1875" w:rsidP="00B81CD0">
        <w:pPr>
          <w:pStyle w:val="Footer"/>
          <w:jc w:val="center"/>
        </w:pPr>
        <w:r w:rsidRPr="00B81CD0">
          <w:rPr>
            <w:rFonts w:asciiTheme="majorHAnsi" w:hAnsiTheme="majorHAnsi"/>
            <w:b/>
            <w:i/>
            <w:szCs w:val="24"/>
          </w:rPr>
          <w:t>*All information presented in this handbook will be reviewed and approved by the school board on an annual basis.</w:t>
        </w:r>
      </w:p>
      <w:p w:rsidR="00070624" w:rsidRDefault="00070624">
        <w:pPr>
          <w:pStyle w:val="Footer"/>
          <w:rPr>
            <w:noProof/>
            <w:lang w:eastAsia="zh-TW"/>
          </w:rPr>
        </w:pPr>
      </w:p>
      <w:p w:rsidR="00070624" w:rsidRDefault="00070624">
        <w:pPr>
          <w:pStyle w:val="Footer"/>
          <w:rPr>
            <w:noProof/>
            <w:lang w:eastAsia="zh-TW"/>
          </w:rPr>
        </w:pPr>
      </w:p>
      <w:p w:rsidR="00057BCC" w:rsidRDefault="00C80934">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8800" cy="238760"/>
                  <wp:effectExtent l="19050" t="19050" r="16510"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EA2651" w:rsidRDefault="00E52167">
                              <w:pPr>
                                <w:jc w:val="center"/>
                              </w:pPr>
                              <w:r>
                                <w:fldChar w:fldCharType="begin"/>
                              </w:r>
                              <w:r>
                                <w:instrText xml:space="preserve"> PAGE    \* MERGEFORMAT </w:instrText>
                              </w:r>
                              <w:r>
                                <w:fldChar w:fldCharType="separate"/>
                              </w:r>
                              <w:r w:rsidR="00C8093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4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" filled="t" fillcolor="white [3212]" strokecolor="gray [1629]" strokeweight="2.25pt">
                  <v:textbox inset=",0,,0">
                    <w:txbxContent>
                      <w:p w:rsidR="00EA2651" w:rsidRDefault="00E52167">
                        <w:pPr>
                          <w:jc w:val="center"/>
                        </w:pPr>
                        <w:r>
                          <w:fldChar w:fldCharType="begin"/>
                        </w:r>
                        <w:r>
                          <w:instrText xml:space="preserve"> PAGE    \* MERGEFORMAT </w:instrText>
                        </w:r>
                        <w:r>
                          <w:fldChar w:fldCharType="separate"/>
                        </w:r>
                        <w:r w:rsidR="00C80934">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75" w:rsidRPr="006E1875" w:rsidRDefault="006E1875" w:rsidP="006E1875">
    <w:pPr>
      <w:pStyle w:val="ListParagraph"/>
      <w:pBdr>
        <w:top w:val="single" w:sz="4" w:space="1" w:color="auto"/>
        <w:bottom w:val="single" w:sz="4" w:space="1" w:color="auto"/>
      </w:pBdr>
      <w:tabs>
        <w:tab w:val="left" w:pos="3934"/>
      </w:tabs>
      <w:ind w:left="1080"/>
      <w:jc w:val="center"/>
      <w:rPr>
        <w:rFonts w:asciiTheme="majorHAnsi" w:hAnsiTheme="majorHAnsi"/>
        <w:b/>
        <w:szCs w:val="24"/>
      </w:rPr>
    </w:pPr>
    <w:r w:rsidRPr="006E1875">
      <w:rPr>
        <w:rFonts w:asciiTheme="majorHAnsi" w:hAnsiTheme="majorHAnsi"/>
        <w:b/>
        <w:i/>
        <w:szCs w:val="24"/>
      </w:rPr>
      <w:t>*All information presented in this handbook will be reviewed and approved by the school board on an annual basis.</w:t>
    </w:r>
  </w:p>
  <w:p w:rsidR="006E1875" w:rsidRDefault="006E1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67" w:rsidRDefault="00E52167" w:rsidP="00B44F8D">
      <w:pPr>
        <w:spacing w:after="0" w:line="240" w:lineRule="auto"/>
      </w:pPr>
      <w:r>
        <w:separator/>
      </w:r>
    </w:p>
  </w:footnote>
  <w:footnote w:type="continuationSeparator" w:id="0">
    <w:p w:rsidR="00E52167" w:rsidRDefault="00E52167" w:rsidP="00B44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8D" w:rsidRPr="00EA2651" w:rsidRDefault="00216A92" w:rsidP="00216A92">
    <w:pPr>
      <w:pStyle w:val="Header"/>
      <w:jc w:val="right"/>
      <w:rPr>
        <w:rFonts w:ascii="Mongolian Baiti" w:hAnsi="Mongolian Baiti" w:cs="Mongolian Baiti"/>
        <w:i/>
        <w:sz w:val="20"/>
        <w:szCs w:val="20"/>
      </w:rPr>
    </w:pPr>
    <w:r w:rsidRPr="00EA2651">
      <w:rPr>
        <w:rFonts w:ascii="Mongolian Baiti" w:hAnsi="Mongolian Baiti" w:cs="Mongolian Baiti"/>
        <w:i/>
        <w:sz w:val="20"/>
        <w:szCs w:val="20"/>
      </w:rPr>
      <w:t>Faculty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1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3F977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8D"/>
    <w:rsid w:val="000018DA"/>
    <w:rsid w:val="00007966"/>
    <w:rsid w:val="00057BCC"/>
    <w:rsid w:val="00070624"/>
    <w:rsid w:val="0007357F"/>
    <w:rsid w:val="00084A44"/>
    <w:rsid w:val="000F1ED2"/>
    <w:rsid w:val="00130316"/>
    <w:rsid w:val="00144CD7"/>
    <w:rsid w:val="001968BD"/>
    <w:rsid w:val="00216A92"/>
    <w:rsid w:val="0023218C"/>
    <w:rsid w:val="0026204A"/>
    <w:rsid w:val="002F5E4A"/>
    <w:rsid w:val="003403DE"/>
    <w:rsid w:val="0035401A"/>
    <w:rsid w:val="003642BF"/>
    <w:rsid w:val="00420C58"/>
    <w:rsid w:val="004C39DA"/>
    <w:rsid w:val="00525DF0"/>
    <w:rsid w:val="0063596F"/>
    <w:rsid w:val="00646986"/>
    <w:rsid w:val="00691867"/>
    <w:rsid w:val="00692CEA"/>
    <w:rsid w:val="006E1875"/>
    <w:rsid w:val="00735893"/>
    <w:rsid w:val="00747E2E"/>
    <w:rsid w:val="007614DC"/>
    <w:rsid w:val="0079344D"/>
    <w:rsid w:val="007B207B"/>
    <w:rsid w:val="00861F76"/>
    <w:rsid w:val="00892292"/>
    <w:rsid w:val="008C5BF6"/>
    <w:rsid w:val="009249B6"/>
    <w:rsid w:val="009F5923"/>
    <w:rsid w:val="00A22BBF"/>
    <w:rsid w:val="00A45FD7"/>
    <w:rsid w:val="00A57068"/>
    <w:rsid w:val="00AF549D"/>
    <w:rsid w:val="00B3349F"/>
    <w:rsid w:val="00B44F8D"/>
    <w:rsid w:val="00B52DFF"/>
    <w:rsid w:val="00B81CD0"/>
    <w:rsid w:val="00C80934"/>
    <w:rsid w:val="00CB0B24"/>
    <w:rsid w:val="00D475B8"/>
    <w:rsid w:val="00DF52E2"/>
    <w:rsid w:val="00DF74DA"/>
    <w:rsid w:val="00E52167"/>
    <w:rsid w:val="00EA2651"/>
    <w:rsid w:val="00EB335F"/>
    <w:rsid w:val="00ED0A79"/>
    <w:rsid w:val="00EE296C"/>
    <w:rsid w:val="00EE6334"/>
    <w:rsid w:val="00F14AEF"/>
    <w:rsid w:val="00F6741C"/>
    <w:rsid w:val="00F839B4"/>
    <w:rsid w:val="00F84BBC"/>
    <w:rsid w:val="00FE33CF"/>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8D"/>
  </w:style>
  <w:style w:type="paragraph" w:styleId="Footer">
    <w:name w:val="footer"/>
    <w:basedOn w:val="Normal"/>
    <w:link w:val="FooterChar"/>
    <w:uiPriority w:val="99"/>
    <w:unhideWhenUsed/>
    <w:rsid w:val="00B44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8D"/>
  </w:style>
  <w:style w:type="paragraph" w:styleId="BalloonText">
    <w:name w:val="Balloon Text"/>
    <w:basedOn w:val="Normal"/>
    <w:link w:val="BalloonTextChar"/>
    <w:uiPriority w:val="99"/>
    <w:semiHidden/>
    <w:unhideWhenUsed/>
    <w:rsid w:val="00F14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AEF"/>
    <w:rPr>
      <w:rFonts w:ascii="Tahoma" w:hAnsi="Tahoma" w:cs="Tahoma"/>
      <w:sz w:val="16"/>
      <w:szCs w:val="16"/>
    </w:rPr>
  </w:style>
  <w:style w:type="paragraph" w:styleId="ListParagraph">
    <w:name w:val="List Paragraph"/>
    <w:basedOn w:val="Normal"/>
    <w:uiPriority w:val="34"/>
    <w:qFormat/>
    <w:rsid w:val="00924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8D"/>
  </w:style>
  <w:style w:type="paragraph" w:styleId="Footer">
    <w:name w:val="footer"/>
    <w:basedOn w:val="Normal"/>
    <w:link w:val="FooterChar"/>
    <w:uiPriority w:val="99"/>
    <w:unhideWhenUsed/>
    <w:rsid w:val="00B44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8D"/>
  </w:style>
  <w:style w:type="paragraph" w:styleId="BalloonText">
    <w:name w:val="Balloon Text"/>
    <w:basedOn w:val="Normal"/>
    <w:link w:val="BalloonTextChar"/>
    <w:uiPriority w:val="99"/>
    <w:semiHidden/>
    <w:unhideWhenUsed/>
    <w:rsid w:val="00F14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AEF"/>
    <w:rPr>
      <w:rFonts w:ascii="Tahoma" w:hAnsi="Tahoma" w:cs="Tahoma"/>
      <w:sz w:val="16"/>
      <w:szCs w:val="16"/>
    </w:rPr>
  </w:style>
  <w:style w:type="paragraph" w:styleId="ListParagraph">
    <w:name w:val="List Paragraph"/>
    <w:basedOn w:val="Normal"/>
    <w:uiPriority w:val="34"/>
    <w:qFormat/>
    <w:rsid w:val="00924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4367FC-6CBE-4B00-8646-194FEE36F2D5}" type="doc">
      <dgm:prSet loTypeId="urn:microsoft.com/office/officeart/2005/8/layout/pyramid2" loCatId="list" qsTypeId="urn:microsoft.com/office/officeart/2005/8/quickstyle/simple1" qsCatId="simple" csTypeId="urn:microsoft.com/office/officeart/2005/8/colors/accent1_2" csCatId="accent1" phldr="1"/>
      <dgm:spPr/>
    </dgm:pt>
    <dgm:pt modelId="{24D0C554-8250-44A8-9BB8-876AA8EB5D56}">
      <dgm:prSet custT="1"/>
      <dgm:spPr/>
      <dgm:t>
        <a:bodyPr/>
        <a:lstStyle/>
        <a:p>
          <a:r>
            <a:rPr lang="en-US" sz="1200" i="1">
              <a:latin typeface="+mj-lt"/>
            </a:rPr>
            <a:t>Proverbs 22:6</a:t>
          </a:r>
          <a:endParaRPr lang="en-US" sz="1200">
            <a:latin typeface="+mj-lt"/>
          </a:endParaRPr>
        </a:p>
      </dgm:t>
    </dgm:pt>
    <dgm:pt modelId="{1A4086A4-3B25-42D5-B7F2-E50E3E12BBD7}" type="parTrans" cxnId="{CBD00D79-C5D8-4F6E-8CF8-8EFADF716CC0}">
      <dgm:prSet/>
      <dgm:spPr/>
      <dgm:t>
        <a:bodyPr/>
        <a:lstStyle/>
        <a:p>
          <a:endParaRPr lang="en-US"/>
        </a:p>
      </dgm:t>
    </dgm:pt>
    <dgm:pt modelId="{01151D8D-56DC-4626-B91F-03C7BE2DB59C}" type="sibTrans" cxnId="{CBD00D79-C5D8-4F6E-8CF8-8EFADF716CC0}">
      <dgm:prSet/>
      <dgm:spPr/>
      <dgm:t>
        <a:bodyPr/>
        <a:lstStyle/>
        <a:p>
          <a:endParaRPr lang="en-US"/>
        </a:p>
      </dgm:t>
    </dgm:pt>
    <dgm:pt modelId="{05092153-3C1C-42FF-B3C0-0D8909341C7A}">
      <dgm:prSet custT="1"/>
      <dgm:spPr/>
      <dgm:t>
        <a:bodyPr/>
        <a:lstStyle/>
        <a:p>
          <a:r>
            <a:rPr lang="en-US" sz="1300" b="1" i="1" baseline="30000"/>
            <a:t>6</a:t>
          </a:r>
          <a:r>
            <a:rPr lang="en-US" sz="1300" b="0" i="1"/>
            <a:t> Train a child in the way he should go, </a:t>
          </a:r>
          <a:br>
            <a:rPr lang="en-US" sz="1300" b="0" i="1"/>
          </a:br>
          <a:r>
            <a:rPr lang="en-US" sz="1300" b="0" i="1"/>
            <a:t>       and when he is old he will not turn from it.</a:t>
          </a:r>
          <a:endParaRPr lang="en-US" sz="1300" i="1"/>
        </a:p>
      </dgm:t>
    </dgm:pt>
    <dgm:pt modelId="{82E7F3F5-3F33-4377-8957-16C0EC1F393A}" type="parTrans" cxnId="{38C8347F-74F7-4A02-ADD3-5B906CA4439E}">
      <dgm:prSet/>
      <dgm:spPr/>
      <dgm:t>
        <a:bodyPr/>
        <a:lstStyle/>
        <a:p>
          <a:endParaRPr lang="en-US"/>
        </a:p>
      </dgm:t>
    </dgm:pt>
    <dgm:pt modelId="{E8B76D87-7FF0-43BD-BA23-A411D6836CB1}" type="sibTrans" cxnId="{38C8347F-74F7-4A02-ADD3-5B906CA4439E}">
      <dgm:prSet/>
      <dgm:spPr/>
      <dgm:t>
        <a:bodyPr/>
        <a:lstStyle/>
        <a:p>
          <a:endParaRPr lang="en-US"/>
        </a:p>
      </dgm:t>
    </dgm:pt>
    <dgm:pt modelId="{8AF72B95-CF73-45D6-821E-C376886345A4}" type="pres">
      <dgm:prSet presAssocID="{404367FC-6CBE-4B00-8646-194FEE36F2D5}" presName="compositeShape" presStyleCnt="0">
        <dgm:presLayoutVars>
          <dgm:dir/>
          <dgm:resizeHandles/>
        </dgm:presLayoutVars>
      </dgm:prSet>
      <dgm:spPr/>
    </dgm:pt>
    <dgm:pt modelId="{7E2FB306-67B6-49BF-84C9-1E283F2189C8}" type="pres">
      <dgm:prSet presAssocID="{404367FC-6CBE-4B00-8646-194FEE36F2D5}" presName="pyramid" presStyleLbl="node1" presStyleIdx="0" presStyleCnt="1" custLinFactNeighborX="-85492"/>
      <dgm:spPr/>
    </dgm:pt>
    <dgm:pt modelId="{E18B5338-6912-4974-BDFD-1AF5AF7F39BC}" type="pres">
      <dgm:prSet presAssocID="{404367FC-6CBE-4B00-8646-194FEE36F2D5}" presName="theList" presStyleCnt="0"/>
      <dgm:spPr/>
    </dgm:pt>
    <dgm:pt modelId="{AA4CC0C3-5FCD-4643-8CDA-392D7220CF34}" type="pres">
      <dgm:prSet presAssocID="{24D0C554-8250-44A8-9BB8-876AA8EB5D56}" presName="aNode" presStyleLbl="fgAcc1" presStyleIdx="0" presStyleCnt="2" custScaleX="111537" custLinFactX="-100000" custLinFactNeighborX="-146844">
        <dgm:presLayoutVars>
          <dgm:bulletEnabled val="1"/>
        </dgm:presLayoutVars>
      </dgm:prSet>
      <dgm:spPr/>
      <dgm:t>
        <a:bodyPr/>
        <a:lstStyle/>
        <a:p>
          <a:endParaRPr lang="en-US"/>
        </a:p>
      </dgm:t>
    </dgm:pt>
    <dgm:pt modelId="{58E599C8-F586-45EE-A24A-6799E8F53B8D}" type="pres">
      <dgm:prSet presAssocID="{24D0C554-8250-44A8-9BB8-876AA8EB5D56}" presName="aSpace" presStyleCnt="0"/>
      <dgm:spPr/>
    </dgm:pt>
    <dgm:pt modelId="{78059B1D-4689-4EAB-B748-310D53BBD119}" type="pres">
      <dgm:prSet presAssocID="{05092153-3C1C-42FF-B3C0-0D8909341C7A}" presName="aNode" presStyleLbl="fgAcc1" presStyleIdx="1" presStyleCnt="2" custScaleX="441261">
        <dgm:presLayoutVars>
          <dgm:bulletEnabled val="1"/>
        </dgm:presLayoutVars>
      </dgm:prSet>
      <dgm:spPr/>
      <dgm:t>
        <a:bodyPr/>
        <a:lstStyle/>
        <a:p>
          <a:endParaRPr lang="en-US"/>
        </a:p>
      </dgm:t>
    </dgm:pt>
    <dgm:pt modelId="{BAFB7715-19D1-4B21-8A8C-227F81F68072}" type="pres">
      <dgm:prSet presAssocID="{05092153-3C1C-42FF-B3C0-0D8909341C7A}" presName="aSpace" presStyleCnt="0"/>
      <dgm:spPr/>
    </dgm:pt>
  </dgm:ptLst>
  <dgm:cxnLst>
    <dgm:cxn modelId="{38C8347F-74F7-4A02-ADD3-5B906CA4439E}" srcId="{404367FC-6CBE-4B00-8646-194FEE36F2D5}" destId="{05092153-3C1C-42FF-B3C0-0D8909341C7A}" srcOrd="1" destOrd="0" parTransId="{82E7F3F5-3F33-4377-8957-16C0EC1F393A}" sibTransId="{E8B76D87-7FF0-43BD-BA23-A411D6836CB1}"/>
    <dgm:cxn modelId="{CBD00D79-C5D8-4F6E-8CF8-8EFADF716CC0}" srcId="{404367FC-6CBE-4B00-8646-194FEE36F2D5}" destId="{24D0C554-8250-44A8-9BB8-876AA8EB5D56}" srcOrd="0" destOrd="0" parTransId="{1A4086A4-3B25-42D5-B7F2-E50E3E12BBD7}" sibTransId="{01151D8D-56DC-4626-B91F-03C7BE2DB59C}"/>
    <dgm:cxn modelId="{8D99208D-EE07-4931-BF66-7827316B4E16}" type="presOf" srcId="{404367FC-6CBE-4B00-8646-194FEE36F2D5}" destId="{8AF72B95-CF73-45D6-821E-C376886345A4}" srcOrd="0" destOrd="0" presId="urn:microsoft.com/office/officeart/2005/8/layout/pyramid2"/>
    <dgm:cxn modelId="{C7CF8E21-F1D3-4D39-B590-AAEAC30A2932}" type="presOf" srcId="{24D0C554-8250-44A8-9BB8-876AA8EB5D56}" destId="{AA4CC0C3-5FCD-4643-8CDA-392D7220CF34}" srcOrd="0" destOrd="0" presId="urn:microsoft.com/office/officeart/2005/8/layout/pyramid2"/>
    <dgm:cxn modelId="{C866CCD6-8ADA-43BD-8F39-EB6AF664A0C2}" type="presOf" srcId="{05092153-3C1C-42FF-B3C0-0D8909341C7A}" destId="{78059B1D-4689-4EAB-B748-310D53BBD119}" srcOrd="0" destOrd="0" presId="urn:microsoft.com/office/officeart/2005/8/layout/pyramid2"/>
    <dgm:cxn modelId="{7E60432E-1A35-4081-8AC6-3935FD7D1FF9}" type="presParOf" srcId="{8AF72B95-CF73-45D6-821E-C376886345A4}" destId="{7E2FB306-67B6-49BF-84C9-1E283F2189C8}" srcOrd="0" destOrd="0" presId="urn:microsoft.com/office/officeart/2005/8/layout/pyramid2"/>
    <dgm:cxn modelId="{5035EA66-C6E2-4F3A-9747-28B2AC9255ED}" type="presParOf" srcId="{8AF72B95-CF73-45D6-821E-C376886345A4}" destId="{E18B5338-6912-4974-BDFD-1AF5AF7F39BC}" srcOrd="1" destOrd="0" presId="urn:microsoft.com/office/officeart/2005/8/layout/pyramid2"/>
    <dgm:cxn modelId="{D8A84CFD-5E11-434E-B7AF-4BA3D7541265}" type="presParOf" srcId="{E18B5338-6912-4974-BDFD-1AF5AF7F39BC}" destId="{AA4CC0C3-5FCD-4643-8CDA-392D7220CF34}" srcOrd="0" destOrd="0" presId="urn:microsoft.com/office/officeart/2005/8/layout/pyramid2"/>
    <dgm:cxn modelId="{4C48B51D-B671-4CC0-8108-76BCA4972764}" type="presParOf" srcId="{E18B5338-6912-4974-BDFD-1AF5AF7F39BC}" destId="{58E599C8-F586-45EE-A24A-6799E8F53B8D}" srcOrd="1" destOrd="0" presId="urn:microsoft.com/office/officeart/2005/8/layout/pyramid2"/>
    <dgm:cxn modelId="{BD8AB014-D20F-469B-A1ED-4F277C174111}" type="presParOf" srcId="{E18B5338-6912-4974-BDFD-1AF5AF7F39BC}" destId="{78059B1D-4689-4EAB-B748-310D53BBD119}" srcOrd="2" destOrd="0" presId="urn:microsoft.com/office/officeart/2005/8/layout/pyramid2"/>
    <dgm:cxn modelId="{95951CBB-37E7-4F73-8A42-550D2679AC05}" type="presParOf" srcId="{E18B5338-6912-4974-BDFD-1AF5AF7F39BC}" destId="{BAFB7715-19D1-4B21-8A8C-227F81F68072}" srcOrd="3"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4367FC-6CBE-4B00-8646-194FEE36F2D5}" type="doc">
      <dgm:prSet loTypeId="urn:microsoft.com/office/officeart/2005/8/layout/pyramid2" loCatId="list" qsTypeId="urn:microsoft.com/office/officeart/2005/8/quickstyle/simple1" qsCatId="simple" csTypeId="urn:microsoft.com/office/officeart/2005/8/colors/accent2_2" csCatId="accent2" phldr="1"/>
      <dgm:spPr/>
    </dgm:pt>
    <dgm:pt modelId="{24D0C554-8250-44A8-9BB8-876AA8EB5D56}">
      <dgm:prSet custT="1"/>
      <dgm:spPr/>
      <dgm:t>
        <a:bodyPr/>
        <a:lstStyle/>
        <a:p>
          <a:r>
            <a:rPr lang="en-US" sz="1200" i="1">
              <a:latin typeface="+mj-lt"/>
            </a:rPr>
            <a:t>Matthew 19:14</a:t>
          </a:r>
          <a:endParaRPr lang="en-US" sz="1200">
            <a:latin typeface="+mj-lt"/>
          </a:endParaRPr>
        </a:p>
      </dgm:t>
    </dgm:pt>
    <dgm:pt modelId="{1A4086A4-3B25-42D5-B7F2-E50E3E12BBD7}" type="parTrans" cxnId="{CBD00D79-C5D8-4F6E-8CF8-8EFADF716CC0}">
      <dgm:prSet/>
      <dgm:spPr/>
      <dgm:t>
        <a:bodyPr/>
        <a:lstStyle/>
        <a:p>
          <a:endParaRPr lang="en-US"/>
        </a:p>
      </dgm:t>
    </dgm:pt>
    <dgm:pt modelId="{01151D8D-56DC-4626-B91F-03C7BE2DB59C}" type="sibTrans" cxnId="{CBD00D79-C5D8-4F6E-8CF8-8EFADF716CC0}">
      <dgm:prSet/>
      <dgm:spPr/>
      <dgm:t>
        <a:bodyPr/>
        <a:lstStyle/>
        <a:p>
          <a:endParaRPr lang="en-US"/>
        </a:p>
      </dgm:t>
    </dgm:pt>
    <dgm:pt modelId="{05092153-3C1C-42FF-B3C0-0D8909341C7A}">
      <dgm:prSet custT="1"/>
      <dgm:spPr/>
      <dgm:t>
        <a:bodyPr/>
        <a:lstStyle/>
        <a:p>
          <a:r>
            <a:rPr lang="en-US" sz="1200" b="0" i="1"/>
            <a:t>Jesus said, "Let the little children come to me, and do not hinder them, for the kingdom of heaven belongs to such as these."</a:t>
          </a:r>
        </a:p>
      </dgm:t>
    </dgm:pt>
    <dgm:pt modelId="{82E7F3F5-3F33-4377-8957-16C0EC1F393A}" type="parTrans" cxnId="{38C8347F-74F7-4A02-ADD3-5B906CA4439E}">
      <dgm:prSet/>
      <dgm:spPr/>
      <dgm:t>
        <a:bodyPr/>
        <a:lstStyle/>
        <a:p>
          <a:endParaRPr lang="en-US"/>
        </a:p>
      </dgm:t>
    </dgm:pt>
    <dgm:pt modelId="{E8B76D87-7FF0-43BD-BA23-A411D6836CB1}" type="sibTrans" cxnId="{38C8347F-74F7-4A02-ADD3-5B906CA4439E}">
      <dgm:prSet/>
      <dgm:spPr/>
      <dgm:t>
        <a:bodyPr/>
        <a:lstStyle/>
        <a:p>
          <a:endParaRPr lang="en-US"/>
        </a:p>
      </dgm:t>
    </dgm:pt>
    <dgm:pt modelId="{8AF72B95-CF73-45D6-821E-C376886345A4}" type="pres">
      <dgm:prSet presAssocID="{404367FC-6CBE-4B00-8646-194FEE36F2D5}" presName="compositeShape" presStyleCnt="0">
        <dgm:presLayoutVars>
          <dgm:dir/>
          <dgm:resizeHandles/>
        </dgm:presLayoutVars>
      </dgm:prSet>
      <dgm:spPr/>
    </dgm:pt>
    <dgm:pt modelId="{7E2FB306-67B6-49BF-84C9-1E283F2189C8}" type="pres">
      <dgm:prSet presAssocID="{404367FC-6CBE-4B00-8646-194FEE36F2D5}" presName="pyramid" presStyleLbl="node1" presStyleIdx="0" presStyleCnt="1" custLinFactNeighborX="-85492"/>
      <dgm:spPr/>
    </dgm:pt>
    <dgm:pt modelId="{E18B5338-6912-4974-BDFD-1AF5AF7F39BC}" type="pres">
      <dgm:prSet presAssocID="{404367FC-6CBE-4B00-8646-194FEE36F2D5}" presName="theList" presStyleCnt="0"/>
      <dgm:spPr/>
    </dgm:pt>
    <dgm:pt modelId="{AA4CC0C3-5FCD-4643-8CDA-392D7220CF34}" type="pres">
      <dgm:prSet presAssocID="{24D0C554-8250-44A8-9BB8-876AA8EB5D56}" presName="aNode" presStyleLbl="fgAcc1" presStyleIdx="0" presStyleCnt="2" custScaleX="111537" custLinFactX="-100000" custLinFactNeighborX="-146844">
        <dgm:presLayoutVars>
          <dgm:bulletEnabled val="1"/>
        </dgm:presLayoutVars>
      </dgm:prSet>
      <dgm:spPr/>
      <dgm:t>
        <a:bodyPr/>
        <a:lstStyle/>
        <a:p>
          <a:endParaRPr lang="en-US"/>
        </a:p>
      </dgm:t>
    </dgm:pt>
    <dgm:pt modelId="{58E599C8-F586-45EE-A24A-6799E8F53B8D}" type="pres">
      <dgm:prSet presAssocID="{24D0C554-8250-44A8-9BB8-876AA8EB5D56}" presName="aSpace" presStyleCnt="0"/>
      <dgm:spPr/>
    </dgm:pt>
    <dgm:pt modelId="{78059B1D-4689-4EAB-B748-310D53BBD119}" type="pres">
      <dgm:prSet presAssocID="{05092153-3C1C-42FF-B3C0-0D8909341C7A}" presName="aNode" presStyleLbl="fgAcc1" presStyleIdx="1" presStyleCnt="2" custScaleX="441261">
        <dgm:presLayoutVars>
          <dgm:bulletEnabled val="1"/>
        </dgm:presLayoutVars>
      </dgm:prSet>
      <dgm:spPr/>
      <dgm:t>
        <a:bodyPr/>
        <a:lstStyle/>
        <a:p>
          <a:endParaRPr lang="en-US"/>
        </a:p>
      </dgm:t>
    </dgm:pt>
    <dgm:pt modelId="{BAFB7715-19D1-4B21-8A8C-227F81F68072}" type="pres">
      <dgm:prSet presAssocID="{05092153-3C1C-42FF-B3C0-0D8909341C7A}" presName="aSpace" presStyleCnt="0"/>
      <dgm:spPr/>
    </dgm:pt>
  </dgm:ptLst>
  <dgm:cxnLst>
    <dgm:cxn modelId="{38C8347F-74F7-4A02-ADD3-5B906CA4439E}" srcId="{404367FC-6CBE-4B00-8646-194FEE36F2D5}" destId="{05092153-3C1C-42FF-B3C0-0D8909341C7A}" srcOrd="1" destOrd="0" parTransId="{82E7F3F5-3F33-4377-8957-16C0EC1F393A}" sibTransId="{E8B76D87-7FF0-43BD-BA23-A411D6836CB1}"/>
    <dgm:cxn modelId="{CBD00D79-C5D8-4F6E-8CF8-8EFADF716CC0}" srcId="{404367FC-6CBE-4B00-8646-194FEE36F2D5}" destId="{24D0C554-8250-44A8-9BB8-876AA8EB5D56}" srcOrd="0" destOrd="0" parTransId="{1A4086A4-3B25-42D5-B7F2-E50E3E12BBD7}" sibTransId="{01151D8D-56DC-4626-B91F-03C7BE2DB59C}"/>
    <dgm:cxn modelId="{8619AD16-AC97-4102-9358-5A23163EA83F}" type="presOf" srcId="{404367FC-6CBE-4B00-8646-194FEE36F2D5}" destId="{8AF72B95-CF73-45D6-821E-C376886345A4}" srcOrd="0" destOrd="0" presId="urn:microsoft.com/office/officeart/2005/8/layout/pyramid2"/>
    <dgm:cxn modelId="{45E79D45-E1DC-4792-AE6A-4F998E5B6DA5}" type="presOf" srcId="{05092153-3C1C-42FF-B3C0-0D8909341C7A}" destId="{78059B1D-4689-4EAB-B748-310D53BBD119}" srcOrd="0" destOrd="0" presId="urn:microsoft.com/office/officeart/2005/8/layout/pyramid2"/>
    <dgm:cxn modelId="{C9FD2336-A82A-4D46-85AB-0E9FF2D43EED}" type="presOf" srcId="{24D0C554-8250-44A8-9BB8-876AA8EB5D56}" destId="{AA4CC0C3-5FCD-4643-8CDA-392D7220CF34}" srcOrd="0" destOrd="0" presId="urn:microsoft.com/office/officeart/2005/8/layout/pyramid2"/>
    <dgm:cxn modelId="{B035D433-309A-41B6-A5D0-C925C06239C6}" type="presParOf" srcId="{8AF72B95-CF73-45D6-821E-C376886345A4}" destId="{7E2FB306-67B6-49BF-84C9-1E283F2189C8}" srcOrd="0" destOrd="0" presId="urn:microsoft.com/office/officeart/2005/8/layout/pyramid2"/>
    <dgm:cxn modelId="{2C667F38-9185-4E37-8432-01B47AC7E7DE}" type="presParOf" srcId="{8AF72B95-CF73-45D6-821E-C376886345A4}" destId="{E18B5338-6912-4974-BDFD-1AF5AF7F39BC}" srcOrd="1" destOrd="0" presId="urn:microsoft.com/office/officeart/2005/8/layout/pyramid2"/>
    <dgm:cxn modelId="{8C2EFFB4-0B8C-430D-BD40-BF17360BADA0}" type="presParOf" srcId="{E18B5338-6912-4974-BDFD-1AF5AF7F39BC}" destId="{AA4CC0C3-5FCD-4643-8CDA-392D7220CF34}" srcOrd="0" destOrd="0" presId="urn:microsoft.com/office/officeart/2005/8/layout/pyramid2"/>
    <dgm:cxn modelId="{09B7BFBD-BCF1-4208-A059-6D1A3419125A}" type="presParOf" srcId="{E18B5338-6912-4974-BDFD-1AF5AF7F39BC}" destId="{58E599C8-F586-45EE-A24A-6799E8F53B8D}" srcOrd="1" destOrd="0" presId="urn:microsoft.com/office/officeart/2005/8/layout/pyramid2"/>
    <dgm:cxn modelId="{1330A11D-F9F0-4FD1-A2CF-DC79B6ED44E2}" type="presParOf" srcId="{E18B5338-6912-4974-BDFD-1AF5AF7F39BC}" destId="{78059B1D-4689-4EAB-B748-310D53BBD119}" srcOrd="2" destOrd="0" presId="urn:microsoft.com/office/officeart/2005/8/layout/pyramid2"/>
    <dgm:cxn modelId="{DD344FDE-259E-4596-8F37-D5B1C5268EF0}" type="presParOf" srcId="{E18B5338-6912-4974-BDFD-1AF5AF7F39BC}" destId="{BAFB7715-19D1-4B21-8A8C-227F81F68072}" srcOrd="3"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04367FC-6CBE-4B00-8646-194FEE36F2D5}" type="doc">
      <dgm:prSet loTypeId="urn:microsoft.com/office/officeart/2005/8/layout/pyramid2" loCatId="list" qsTypeId="urn:microsoft.com/office/officeart/2005/8/quickstyle/simple1" qsCatId="simple" csTypeId="urn:microsoft.com/office/officeart/2005/8/colors/accent4_4" csCatId="accent4" phldr="1"/>
      <dgm:spPr/>
    </dgm:pt>
    <dgm:pt modelId="{24D0C554-8250-44A8-9BB8-876AA8EB5D56}">
      <dgm:prSet custT="1"/>
      <dgm:spPr/>
      <dgm:t>
        <a:bodyPr/>
        <a:lstStyle/>
        <a:p>
          <a:r>
            <a:rPr lang="en-US" sz="1200" i="1">
              <a:latin typeface="+mj-lt"/>
            </a:rPr>
            <a:t>Colossians 3:16</a:t>
          </a:r>
          <a:endParaRPr lang="en-US" sz="1200">
            <a:latin typeface="+mj-lt"/>
          </a:endParaRPr>
        </a:p>
      </dgm:t>
    </dgm:pt>
    <dgm:pt modelId="{1A4086A4-3B25-42D5-B7F2-E50E3E12BBD7}" type="parTrans" cxnId="{CBD00D79-C5D8-4F6E-8CF8-8EFADF716CC0}">
      <dgm:prSet/>
      <dgm:spPr/>
      <dgm:t>
        <a:bodyPr/>
        <a:lstStyle/>
        <a:p>
          <a:endParaRPr lang="en-US"/>
        </a:p>
      </dgm:t>
    </dgm:pt>
    <dgm:pt modelId="{01151D8D-56DC-4626-B91F-03C7BE2DB59C}" type="sibTrans" cxnId="{CBD00D79-C5D8-4F6E-8CF8-8EFADF716CC0}">
      <dgm:prSet/>
      <dgm:spPr/>
      <dgm:t>
        <a:bodyPr/>
        <a:lstStyle/>
        <a:p>
          <a:endParaRPr lang="en-US"/>
        </a:p>
      </dgm:t>
    </dgm:pt>
    <dgm:pt modelId="{05092153-3C1C-42FF-B3C0-0D8909341C7A}">
      <dgm:prSet custT="1"/>
      <dgm:spPr/>
      <dgm:t>
        <a:bodyPr/>
        <a:lstStyle/>
        <a:p>
          <a:r>
            <a:rPr lang="en-US" sz="1200" b="0" i="1"/>
            <a:t>“Let the word of Christ dwell in you richly as you teach and admonish one another with all wisdom, and as you sing psalms, hymns and spiritual songs with gratitude in your hearts to God."</a:t>
          </a:r>
        </a:p>
      </dgm:t>
    </dgm:pt>
    <dgm:pt modelId="{82E7F3F5-3F33-4377-8957-16C0EC1F393A}" type="parTrans" cxnId="{38C8347F-74F7-4A02-ADD3-5B906CA4439E}">
      <dgm:prSet/>
      <dgm:spPr/>
      <dgm:t>
        <a:bodyPr/>
        <a:lstStyle/>
        <a:p>
          <a:endParaRPr lang="en-US"/>
        </a:p>
      </dgm:t>
    </dgm:pt>
    <dgm:pt modelId="{E8B76D87-7FF0-43BD-BA23-A411D6836CB1}" type="sibTrans" cxnId="{38C8347F-74F7-4A02-ADD3-5B906CA4439E}">
      <dgm:prSet/>
      <dgm:spPr/>
      <dgm:t>
        <a:bodyPr/>
        <a:lstStyle/>
        <a:p>
          <a:endParaRPr lang="en-US"/>
        </a:p>
      </dgm:t>
    </dgm:pt>
    <dgm:pt modelId="{8AF72B95-CF73-45D6-821E-C376886345A4}" type="pres">
      <dgm:prSet presAssocID="{404367FC-6CBE-4B00-8646-194FEE36F2D5}" presName="compositeShape" presStyleCnt="0">
        <dgm:presLayoutVars>
          <dgm:dir/>
          <dgm:resizeHandles/>
        </dgm:presLayoutVars>
      </dgm:prSet>
      <dgm:spPr/>
    </dgm:pt>
    <dgm:pt modelId="{7E2FB306-67B6-49BF-84C9-1E283F2189C8}" type="pres">
      <dgm:prSet presAssocID="{404367FC-6CBE-4B00-8646-194FEE36F2D5}" presName="pyramid" presStyleLbl="node1" presStyleIdx="0" presStyleCnt="1" custLinFactNeighborX="-85492"/>
      <dgm:spPr/>
    </dgm:pt>
    <dgm:pt modelId="{E18B5338-6912-4974-BDFD-1AF5AF7F39BC}" type="pres">
      <dgm:prSet presAssocID="{404367FC-6CBE-4B00-8646-194FEE36F2D5}" presName="theList" presStyleCnt="0"/>
      <dgm:spPr/>
    </dgm:pt>
    <dgm:pt modelId="{AA4CC0C3-5FCD-4643-8CDA-392D7220CF34}" type="pres">
      <dgm:prSet presAssocID="{24D0C554-8250-44A8-9BB8-876AA8EB5D56}" presName="aNode" presStyleLbl="fgAcc1" presStyleIdx="0" presStyleCnt="2" custScaleX="111537" custLinFactX="-100000" custLinFactNeighborX="-146844">
        <dgm:presLayoutVars>
          <dgm:bulletEnabled val="1"/>
        </dgm:presLayoutVars>
      </dgm:prSet>
      <dgm:spPr/>
      <dgm:t>
        <a:bodyPr/>
        <a:lstStyle/>
        <a:p>
          <a:endParaRPr lang="en-US"/>
        </a:p>
      </dgm:t>
    </dgm:pt>
    <dgm:pt modelId="{58E599C8-F586-45EE-A24A-6799E8F53B8D}" type="pres">
      <dgm:prSet presAssocID="{24D0C554-8250-44A8-9BB8-876AA8EB5D56}" presName="aSpace" presStyleCnt="0"/>
      <dgm:spPr/>
    </dgm:pt>
    <dgm:pt modelId="{78059B1D-4689-4EAB-B748-310D53BBD119}" type="pres">
      <dgm:prSet presAssocID="{05092153-3C1C-42FF-B3C0-0D8909341C7A}" presName="aNode" presStyleLbl="fgAcc1" presStyleIdx="1" presStyleCnt="2" custScaleX="441261" custScaleY="137661">
        <dgm:presLayoutVars>
          <dgm:bulletEnabled val="1"/>
        </dgm:presLayoutVars>
      </dgm:prSet>
      <dgm:spPr/>
      <dgm:t>
        <a:bodyPr/>
        <a:lstStyle/>
        <a:p>
          <a:endParaRPr lang="en-US"/>
        </a:p>
      </dgm:t>
    </dgm:pt>
    <dgm:pt modelId="{BAFB7715-19D1-4B21-8A8C-227F81F68072}" type="pres">
      <dgm:prSet presAssocID="{05092153-3C1C-42FF-B3C0-0D8909341C7A}" presName="aSpace" presStyleCnt="0"/>
      <dgm:spPr/>
    </dgm:pt>
  </dgm:ptLst>
  <dgm:cxnLst>
    <dgm:cxn modelId="{38C8347F-74F7-4A02-ADD3-5B906CA4439E}" srcId="{404367FC-6CBE-4B00-8646-194FEE36F2D5}" destId="{05092153-3C1C-42FF-B3C0-0D8909341C7A}" srcOrd="1" destOrd="0" parTransId="{82E7F3F5-3F33-4377-8957-16C0EC1F393A}" sibTransId="{E8B76D87-7FF0-43BD-BA23-A411D6836CB1}"/>
    <dgm:cxn modelId="{CD309473-A760-4647-A704-4E10B9968299}" type="presOf" srcId="{24D0C554-8250-44A8-9BB8-876AA8EB5D56}" destId="{AA4CC0C3-5FCD-4643-8CDA-392D7220CF34}" srcOrd="0" destOrd="0" presId="urn:microsoft.com/office/officeart/2005/8/layout/pyramid2"/>
    <dgm:cxn modelId="{CBD00D79-C5D8-4F6E-8CF8-8EFADF716CC0}" srcId="{404367FC-6CBE-4B00-8646-194FEE36F2D5}" destId="{24D0C554-8250-44A8-9BB8-876AA8EB5D56}" srcOrd="0" destOrd="0" parTransId="{1A4086A4-3B25-42D5-B7F2-E50E3E12BBD7}" sibTransId="{01151D8D-56DC-4626-B91F-03C7BE2DB59C}"/>
    <dgm:cxn modelId="{E1D6ADC6-5F4C-4A2C-A1B8-94540D0170DE}" type="presOf" srcId="{05092153-3C1C-42FF-B3C0-0D8909341C7A}" destId="{78059B1D-4689-4EAB-B748-310D53BBD119}" srcOrd="0" destOrd="0" presId="urn:microsoft.com/office/officeart/2005/8/layout/pyramid2"/>
    <dgm:cxn modelId="{A469E670-F111-4E3E-82E6-91146C797167}" type="presOf" srcId="{404367FC-6CBE-4B00-8646-194FEE36F2D5}" destId="{8AF72B95-CF73-45D6-821E-C376886345A4}" srcOrd="0" destOrd="0" presId="urn:microsoft.com/office/officeart/2005/8/layout/pyramid2"/>
    <dgm:cxn modelId="{3C15937A-7BD6-4889-857B-7D038F3760CA}" type="presParOf" srcId="{8AF72B95-CF73-45D6-821E-C376886345A4}" destId="{7E2FB306-67B6-49BF-84C9-1E283F2189C8}" srcOrd="0" destOrd="0" presId="urn:microsoft.com/office/officeart/2005/8/layout/pyramid2"/>
    <dgm:cxn modelId="{A39D5113-EA76-4E45-BEE5-0612F235B6C9}" type="presParOf" srcId="{8AF72B95-CF73-45D6-821E-C376886345A4}" destId="{E18B5338-6912-4974-BDFD-1AF5AF7F39BC}" srcOrd="1" destOrd="0" presId="urn:microsoft.com/office/officeart/2005/8/layout/pyramid2"/>
    <dgm:cxn modelId="{CF54CF99-382B-4252-B508-647C5626DC35}" type="presParOf" srcId="{E18B5338-6912-4974-BDFD-1AF5AF7F39BC}" destId="{AA4CC0C3-5FCD-4643-8CDA-392D7220CF34}" srcOrd="0" destOrd="0" presId="urn:microsoft.com/office/officeart/2005/8/layout/pyramid2"/>
    <dgm:cxn modelId="{8A238D97-A6A7-43A2-B023-66863FBF2159}" type="presParOf" srcId="{E18B5338-6912-4974-BDFD-1AF5AF7F39BC}" destId="{58E599C8-F586-45EE-A24A-6799E8F53B8D}" srcOrd="1" destOrd="0" presId="urn:microsoft.com/office/officeart/2005/8/layout/pyramid2"/>
    <dgm:cxn modelId="{D097EAEB-24BB-40DC-890A-C781825C4045}" type="presParOf" srcId="{E18B5338-6912-4974-BDFD-1AF5AF7F39BC}" destId="{78059B1D-4689-4EAB-B748-310D53BBD119}" srcOrd="2" destOrd="0" presId="urn:microsoft.com/office/officeart/2005/8/layout/pyramid2"/>
    <dgm:cxn modelId="{998235FC-3BAA-4DF7-87FD-ED1902CF0476}" type="presParOf" srcId="{E18B5338-6912-4974-BDFD-1AF5AF7F39BC}" destId="{BAFB7715-19D1-4B21-8A8C-227F81F68072}" srcOrd="3" destOrd="0" presId="urn:microsoft.com/office/officeart/2005/8/layout/pyramid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FB306-67B6-49BF-84C9-1E283F2189C8}">
      <dsp:nvSpPr>
        <dsp:cNvPr id="0" name=""/>
        <dsp:cNvSpPr/>
      </dsp:nvSpPr>
      <dsp:spPr>
        <a:xfrm>
          <a:off x="307328" y="0"/>
          <a:ext cx="1635374" cy="1635374"/>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4CC0C3-5FCD-4643-8CDA-392D7220CF34}">
      <dsp:nvSpPr>
        <dsp:cNvPr id="0" name=""/>
        <dsp:cNvSpPr/>
      </dsp:nvSpPr>
      <dsp:spPr>
        <a:xfrm>
          <a:off x="0" y="163697"/>
          <a:ext cx="1185630" cy="58132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mj-lt"/>
            </a:rPr>
            <a:t>Proverbs 22:6</a:t>
          </a:r>
          <a:endParaRPr lang="en-US" sz="1200" kern="1200">
            <a:latin typeface="+mj-lt"/>
          </a:endParaRPr>
        </a:p>
      </dsp:txBody>
      <dsp:txXfrm>
        <a:off x="28378" y="192075"/>
        <a:ext cx="1128874" cy="524568"/>
      </dsp:txXfrm>
    </dsp:sp>
    <dsp:sp modelId="{78059B1D-4689-4EAB-B748-310D53BBD119}">
      <dsp:nvSpPr>
        <dsp:cNvPr id="0" name=""/>
        <dsp:cNvSpPr/>
      </dsp:nvSpPr>
      <dsp:spPr>
        <a:xfrm>
          <a:off x="709339" y="817687"/>
          <a:ext cx="4690573" cy="58132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i="1" kern="1200" baseline="30000"/>
            <a:t>6</a:t>
          </a:r>
          <a:r>
            <a:rPr lang="en-US" sz="1300" b="0" i="1" kern="1200"/>
            <a:t> Train a child in the way he should go, </a:t>
          </a:r>
          <a:br>
            <a:rPr lang="en-US" sz="1300" b="0" i="1" kern="1200"/>
          </a:br>
          <a:r>
            <a:rPr lang="en-US" sz="1300" b="0" i="1" kern="1200"/>
            <a:t>       and when he is old he will not turn from it.</a:t>
          </a:r>
          <a:endParaRPr lang="en-US" sz="1300" i="1" kern="1200"/>
        </a:p>
      </dsp:txBody>
      <dsp:txXfrm>
        <a:off x="737717" y="846065"/>
        <a:ext cx="4633817" cy="5245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FB306-67B6-49BF-84C9-1E283F2189C8}">
      <dsp:nvSpPr>
        <dsp:cNvPr id="0" name=""/>
        <dsp:cNvSpPr/>
      </dsp:nvSpPr>
      <dsp:spPr>
        <a:xfrm>
          <a:off x="298995" y="0"/>
          <a:ext cx="1591031" cy="1591031"/>
        </a:xfrm>
        <a:prstGeom prst="triangl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4CC0C3-5FCD-4643-8CDA-392D7220CF34}">
      <dsp:nvSpPr>
        <dsp:cNvPr id="0" name=""/>
        <dsp:cNvSpPr/>
      </dsp:nvSpPr>
      <dsp:spPr>
        <a:xfrm>
          <a:off x="0" y="159258"/>
          <a:ext cx="1153482" cy="565561"/>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mj-lt"/>
            </a:rPr>
            <a:t>Matthew 19:14</a:t>
          </a:r>
          <a:endParaRPr lang="en-US" sz="1200" kern="1200">
            <a:latin typeface="+mj-lt"/>
          </a:endParaRPr>
        </a:p>
      </dsp:txBody>
      <dsp:txXfrm>
        <a:off x="27608" y="186866"/>
        <a:ext cx="1098266" cy="510345"/>
      </dsp:txXfrm>
    </dsp:sp>
    <dsp:sp modelId="{78059B1D-4689-4EAB-B748-310D53BBD119}">
      <dsp:nvSpPr>
        <dsp:cNvPr id="0" name=""/>
        <dsp:cNvSpPr/>
      </dsp:nvSpPr>
      <dsp:spPr>
        <a:xfrm>
          <a:off x="690105" y="795515"/>
          <a:ext cx="4563389" cy="565561"/>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i="1" kern="1200"/>
            <a:t>Jesus said, "Let the little children come to me, and do not hinder them, for the kingdom of heaven belongs to such as these."</a:t>
          </a:r>
        </a:p>
      </dsp:txBody>
      <dsp:txXfrm>
        <a:off x="717713" y="823123"/>
        <a:ext cx="4508173" cy="5103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FB306-67B6-49BF-84C9-1E283F2189C8}">
      <dsp:nvSpPr>
        <dsp:cNvPr id="0" name=""/>
        <dsp:cNvSpPr/>
      </dsp:nvSpPr>
      <dsp:spPr>
        <a:xfrm>
          <a:off x="298995" y="0"/>
          <a:ext cx="1591031" cy="1591031"/>
        </a:xfrm>
        <a:prstGeom prst="triangle">
          <a:avLst/>
        </a:prstGeom>
        <a:solidFill>
          <a:schemeClr val="accent4">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4CC0C3-5FCD-4643-8CDA-392D7220CF34}">
      <dsp:nvSpPr>
        <dsp:cNvPr id="0" name=""/>
        <dsp:cNvSpPr/>
      </dsp:nvSpPr>
      <dsp:spPr>
        <a:xfrm>
          <a:off x="0" y="159684"/>
          <a:ext cx="1153482" cy="484145"/>
        </a:xfrm>
        <a:prstGeom prst="roundRect">
          <a:avLst/>
        </a:prstGeom>
        <a:solidFill>
          <a:schemeClr val="lt1">
            <a:alpha val="90000"/>
            <a:hueOff val="0"/>
            <a:satOff val="0"/>
            <a:lumOff val="0"/>
            <a:alphaOff val="0"/>
          </a:schemeClr>
        </a:solidFill>
        <a:ln w="25400" cap="flat" cmpd="sng" algn="ctr">
          <a:solidFill>
            <a:schemeClr val="accent4">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mj-lt"/>
            </a:rPr>
            <a:t>Colossians 3:16</a:t>
          </a:r>
          <a:endParaRPr lang="en-US" sz="1200" kern="1200">
            <a:latin typeface="+mj-lt"/>
          </a:endParaRPr>
        </a:p>
      </dsp:txBody>
      <dsp:txXfrm>
        <a:off x="23634" y="183318"/>
        <a:ext cx="1106214" cy="436877"/>
      </dsp:txXfrm>
    </dsp:sp>
    <dsp:sp modelId="{78059B1D-4689-4EAB-B748-310D53BBD119}">
      <dsp:nvSpPr>
        <dsp:cNvPr id="0" name=""/>
        <dsp:cNvSpPr/>
      </dsp:nvSpPr>
      <dsp:spPr>
        <a:xfrm>
          <a:off x="690105" y="704348"/>
          <a:ext cx="4563389" cy="666479"/>
        </a:xfrm>
        <a:prstGeom prst="roundRect">
          <a:avLst/>
        </a:prstGeom>
        <a:solidFill>
          <a:schemeClr val="lt1">
            <a:alpha val="90000"/>
            <a:hueOff val="0"/>
            <a:satOff val="0"/>
            <a:lumOff val="0"/>
            <a:alphaOff val="0"/>
          </a:schemeClr>
        </a:solidFill>
        <a:ln w="25400" cap="flat" cmpd="sng" algn="ctr">
          <a:solidFill>
            <a:schemeClr val="accent4">
              <a:shade val="50000"/>
              <a:hueOff val="-209432"/>
              <a:satOff val="-6337"/>
              <a:lumOff val="4161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i="1" kern="1200"/>
            <a:t>“Let the word of Christ dwell in you richly as you teach and admonish one another with all wisdom, and as you sing psalms, hymns and spiritual songs with gratitude in your hearts to God."</a:t>
          </a:r>
        </a:p>
      </dsp:txBody>
      <dsp:txXfrm>
        <a:off x="722640" y="736883"/>
        <a:ext cx="4498319" cy="6014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CD4B-68A6-40CE-BF4F-E069E007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Greefkes</dc:creator>
  <cp:lastModifiedBy>Mr Wolff</cp:lastModifiedBy>
  <cp:revision>2</cp:revision>
  <cp:lastPrinted>2010-07-23T16:33:00Z</cp:lastPrinted>
  <dcterms:created xsi:type="dcterms:W3CDTF">2010-11-05T14:13:00Z</dcterms:created>
  <dcterms:modified xsi:type="dcterms:W3CDTF">2010-11-05T14:13:00Z</dcterms:modified>
</cp:coreProperties>
</file>